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BF7703" w14:textId="78353C35" w:rsidR="00D30238" w:rsidRPr="001053DB" w:rsidRDefault="00D35D44" w:rsidP="00E17337">
      <w:pPr>
        <w:ind w:firstLine="708"/>
        <w:jc w:val="both"/>
        <w:rPr>
          <w:rFonts w:ascii="Times New Roman" w:hAnsi="Times New Roman" w:cs="Times New Roman"/>
          <w:sz w:val="24"/>
          <w:szCs w:val="24"/>
          <w:lang w:val="sr-Cyrl-CS"/>
        </w:rPr>
      </w:pPr>
      <w:bookmarkStart w:id="0" w:name="_Toc66194786"/>
      <w:bookmarkStart w:id="1" w:name="_Toc72488780"/>
      <w:r w:rsidRPr="001053DB">
        <w:rPr>
          <w:rFonts w:ascii="Times New Roman" w:hAnsi="Times New Roman" w:cs="Times New Roman"/>
          <w:sz w:val="24"/>
          <w:szCs w:val="24"/>
          <w:lang w:val="sr-Cyrl-CS"/>
        </w:rPr>
        <w:t>На основу члана 38. став 1. Закона о планском систему Републике Србије („Службени гласник РС</w:t>
      </w:r>
      <w:r w:rsidR="00D30238" w:rsidRPr="001053DB">
        <w:rPr>
          <w:rFonts w:ascii="Times New Roman" w:hAnsi="Times New Roman" w:cs="Times New Roman"/>
          <w:sz w:val="24"/>
          <w:szCs w:val="24"/>
          <w:lang w:val="sr-Cyrl-CS"/>
        </w:rPr>
        <w:t>”</w:t>
      </w:r>
      <w:r w:rsidRPr="001053DB">
        <w:rPr>
          <w:rFonts w:ascii="Times New Roman" w:hAnsi="Times New Roman" w:cs="Times New Roman"/>
          <w:sz w:val="24"/>
          <w:szCs w:val="24"/>
          <w:lang w:val="sr-Cyrl-CS"/>
        </w:rPr>
        <w:t xml:space="preserve">, број 30/18), </w:t>
      </w:r>
    </w:p>
    <w:p w14:paraId="0C80CE92" w14:textId="00A5912F" w:rsidR="00FD1470" w:rsidRPr="001053DB" w:rsidRDefault="00D35D44" w:rsidP="00E17337">
      <w:pPr>
        <w:ind w:firstLine="708"/>
        <w:jc w:val="both"/>
        <w:rPr>
          <w:rFonts w:ascii="Times New Roman" w:hAnsi="Times New Roman" w:cs="Times New Roman"/>
          <w:sz w:val="24"/>
          <w:szCs w:val="24"/>
          <w:lang w:val="sr-Cyrl-CS"/>
        </w:rPr>
      </w:pPr>
      <w:r w:rsidRPr="001053DB">
        <w:rPr>
          <w:rFonts w:ascii="Times New Roman" w:hAnsi="Times New Roman" w:cs="Times New Roman"/>
          <w:sz w:val="24"/>
          <w:szCs w:val="24"/>
          <w:lang w:val="sr-Cyrl-CS"/>
        </w:rPr>
        <w:t>Влада усваја</w:t>
      </w:r>
    </w:p>
    <w:p w14:paraId="55226DA9" w14:textId="77777777" w:rsidR="008F6303" w:rsidRPr="001053DB" w:rsidRDefault="008F6303" w:rsidP="00E17337">
      <w:pPr>
        <w:pStyle w:val="Heading5"/>
        <w:pBdr>
          <w:bottom w:val="none" w:sz="0" w:space="0" w:color="auto"/>
        </w:pBdr>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 xml:space="preserve">ПРОГРАМ </w:t>
      </w:r>
    </w:p>
    <w:p w14:paraId="24D5CCFB" w14:textId="0DE4DB90" w:rsidR="008F6303" w:rsidRPr="001053DB" w:rsidRDefault="008F6303" w:rsidP="00E17337">
      <w:pPr>
        <w:pStyle w:val="Heading5"/>
        <w:pBdr>
          <w:bottom w:val="none" w:sz="0" w:space="0" w:color="auto"/>
        </w:pBdr>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РЕФОРМЕ УПРАВЉАЊА ЈАВНИМ ФИНАНСИЈАМА за период 2026</w:t>
      </w:r>
      <w:r w:rsidR="00D30238" w:rsidRPr="001053DB">
        <w:rPr>
          <w:rFonts w:ascii="Times New Roman" w:hAnsi="Times New Roman" w:cs="Times New Roman"/>
          <w:color w:val="auto"/>
          <w:sz w:val="24"/>
          <w:szCs w:val="24"/>
          <w:lang w:val="sr-Cyrl-CS"/>
        </w:rPr>
        <w:t>–</w:t>
      </w:r>
      <w:r w:rsidRPr="001053DB">
        <w:rPr>
          <w:rFonts w:ascii="Times New Roman" w:hAnsi="Times New Roman" w:cs="Times New Roman"/>
          <w:color w:val="auto"/>
          <w:sz w:val="24"/>
          <w:szCs w:val="24"/>
          <w:lang w:val="sr-Cyrl-CS"/>
        </w:rPr>
        <w:t>2030. године СА АКЦИОНИМ ПЛАНОМ за спровођење програма реформе управљања јавним финансијама за период 2026</w:t>
      </w:r>
      <w:r w:rsidR="00D30238" w:rsidRPr="001053DB">
        <w:rPr>
          <w:rFonts w:ascii="Times New Roman" w:hAnsi="Times New Roman" w:cs="Times New Roman"/>
          <w:color w:val="auto"/>
          <w:sz w:val="24"/>
          <w:szCs w:val="24"/>
          <w:lang w:val="sr-Cyrl-CS"/>
        </w:rPr>
        <w:t>–</w:t>
      </w:r>
      <w:r w:rsidRPr="001053DB">
        <w:rPr>
          <w:rFonts w:ascii="Times New Roman" w:hAnsi="Times New Roman" w:cs="Times New Roman"/>
          <w:color w:val="auto"/>
          <w:sz w:val="24"/>
          <w:szCs w:val="24"/>
          <w:lang w:val="sr-Cyrl-CS"/>
        </w:rPr>
        <w:t>2030. године</w:t>
      </w:r>
      <w:r w:rsidR="00B11E52" w:rsidRPr="001053DB">
        <w:rPr>
          <w:rFonts w:ascii="Times New Roman" w:hAnsi="Times New Roman" w:cs="Times New Roman"/>
          <w:color w:val="auto"/>
          <w:sz w:val="24"/>
          <w:szCs w:val="24"/>
          <w:lang w:val="sr-Cyrl-CS"/>
        </w:rPr>
        <w:t>,</w:t>
      </w:r>
      <w:r w:rsidRPr="001053DB">
        <w:rPr>
          <w:rFonts w:ascii="Times New Roman" w:hAnsi="Times New Roman" w:cs="Times New Roman"/>
          <w:color w:val="auto"/>
          <w:sz w:val="24"/>
          <w:szCs w:val="24"/>
          <w:lang w:val="sr-Cyrl-CS"/>
        </w:rPr>
        <w:t xml:space="preserve"> ЗА ПЕРИОД 2026</w:t>
      </w:r>
      <w:r w:rsidR="00D30238" w:rsidRPr="001053DB">
        <w:rPr>
          <w:rFonts w:ascii="Times New Roman" w:hAnsi="Times New Roman" w:cs="Times New Roman"/>
          <w:color w:val="auto"/>
          <w:sz w:val="24"/>
          <w:szCs w:val="24"/>
          <w:lang w:val="sr-Cyrl-CS"/>
        </w:rPr>
        <w:t>–</w:t>
      </w:r>
      <w:r w:rsidRPr="001053DB">
        <w:rPr>
          <w:rFonts w:ascii="Times New Roman" w:hAnsi="Times New Roman" w:cs="Times New Roman"/>
          <w:color w:val="auto"/>
          <w:sz w:val="24"/>
          <w:szCs w:val="24"/>
          <w:lang w:val="sr-Cyrl-CS"/>
        </w:rPr>
        <w:t>2028. године</w:t>
      </w:r>
    </w:p>
    <w:p w14:paraId="3CCC9BC1" w14:textId="77777777" w:rsidR="00EB20E8" w:rsidRPr="001053DB" w:rsidRDefault="00EB20E8" w:rsidP="00FD1470">
      <w:pPr>
        <w:rPr>
          <w:rFonts w:ascii="Times New Roman" w:hAnsi="Times New Roman" w:cs="Times New Roman"/>
          <w:sz w:val="24"/>
          <w:szCs w:val="24"/>
          <w:lang w:val="sr-Cyrl-CS"/>
        </w:rPr>
      </w:pPr>
    </w:p>
    <w:p w14:paraId="3CC91BC3" w14:textId="6BF290ED" w:rsidR="00534E0D" w:rsidRPr="001053DB" w:rsidRDefault="00534E0D" w:rsidP="00534E0D">
      <w:pPr>
        <w:spacing w:before="0" w:after="160" w:line="259" w:lineRule="auto"/>
        <w:jc w:val="center"/>
        <w:rPr>
          <w:rFonts w:ascii="Times New Roman" w:eastAsia="Calibri" w:hAnsi="Times New Roman" w:cs="Times New Roman"/>
          <w:sz w:val="24"/>
          <w:szCs w:val="24"/>
          <w:lang w:val="sr-Cyrl-CS"/>
        </w:rPr>
      </w:pPr>
      <w:r w:rsidRPr="001053DB">
        <w:rPr>
          <w:rFonts w:ascii="Times New Roman" w:eastAsia="Calibri" w:hAnsi="Times New Roman" w:cs="Times New Roman"/>
          <w:sz w:val="24"/>
          <w:szCs w:val="24"/>
          <w:lang w:val="sr-Cyrl-CS"/>
        </w:rPr>
        <w:t>УВОДНА РЕЧ ПРВОГ ПОТПРЕДСЕДНИКА ВЛАДЕ И МИНИСТРА ФИНАНСИЈА</w:t>
      </w:r>
      <w:r w:rsidR="00DB0FB8" w:rsidRPr="001053DB">
        <w:rPr>
          <w:rFonts w:ascii="Times New Roman" w:eastAsia="Calibri" w:hAnsi="Times New Roman" w:cs="Times New Roman"/>
          <w:sz w:val="24"/>
          <w:szCs w:val="24"/>
          <w:lang w:val="sr-Cyrl-CS"/>
        </w:rPr>
        <w:t xml:space="preserve"> СИНИШЕ МАЛОГ</w:t>
      </w:r>
    </w:p>
    <w:p w14:paraId="0A3ACE33" w14:textId="0F77E55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Трећи Програм реформе управљања јавним финансијама за период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фокусира се на даље унапређење система јавних финансија у Републици Србији, са циљем даљег повећања ефикасности, транспарентности и одговорности у управљању јавним ресурсима. Овај програм наставља активности започете у оквиру претходних циклуса 2016–2020</w:t>
      </w:r>
      <w:r w:rsidR="00E5298F"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и 2021–2025, постављајући нове стандарде у планирању, извршењу и надзору над јавним финансијама, у складу са добром међународном праксом.</w:t>
      </w:r>
    </w:p>
    <w:p w14:paraId="0D054383" w14:textId="7777777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Управљање јавним финансијама обухвата све компоненте буџетског циклуса, укључујући стратешко планирање, средњорочно буџетирање, управљање приходима и расходима, јавне набавке, интерну контролу, рачуноводство, извештавање, ревизију и надзор. Добро постављен систем омогућава бољу контролу, ефикасност и одговорност у коришћењу јавних средстава, чиме се директно подржава квалитет јавних услуга и реализација јавних политика и стратешких реформи.</w:t>
      </w:r>
    </w:p>
    <w:p w14:paraId="1DFBA8EC" w14:textId="7777777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склопу приче о управљању јавним финансијама, важно је истаћи да, упркос свим глобалним нестабилностима и изазовима, Србија наставља да бележи добре економске резултате и да чува макроекономску стабилност. У 2024. години наша земља је била трећа најбрже растућа економија у Европи, са растом од 3,9%, док је у 2025. години остварен раст од 2%. Незапосленост је у 2025. години износила 8,7%, док је стопа запослености у константном порасту и у прошлој години је била на нивоу од 51,2%. Јавни дуг је далеко испод нивоа Мастрихта, тренутно на нивоу од 41,7% БДП-а, што је знатно испод просека еврозоне који се креће око 88% БДП. Девизне резерве су на крају фебруара 2026. године износиле 29,8 милијарди евра, док су резерве злата на рекордном нивоу од 53,4 тоне.</w:t>
      </w:r>
    </w:p>
    <w:p w14:paraId="5A8C1F47" w14:textId="61346C0C"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Оно што је за нас посебно важно јесте чињеница да је Србија у октобру 2024. године први пут у историји добила инвестициони кредитни рејтинг. Том приликом нам је међународна рејтинг агенција „Standard and Poor's</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повећала кредитни рејтинг на ниво БББ- са стабилним изгледима за његово даље повећање. Србија је тиме постала прва </w:t>
      </w:r>
      <w:r w:rsidRPr="001053DB">
        <w:rPr>
          <w:rFonts w:ascii="Times New Roman" w:eastAsia="Times New Roman" w:hAnsi="Times New Roman" w:cs="Times New Roman"/>
          <w:sz w:val="24"/>
          <w:szCs w:val="24"/>
          <w:shd w:val="clear" w:color="auto" w:fill="FFFFFF"/>
          <w:lang w:val="sr-Cyrl-CS"/>
        </w:rPr>
        <w:lastRenderedPageBreak/>
        <w:t>земља на Западном Балкану која је добила инвестициони рејтинг, а наш пут се наставља са очекивањем да и друге две рејтинг агенције донесу исту оцену.</w:t>
      </w:r>
    </w:p>
    <w:p w14:paraId="4C98D3D0" w14:textId="7777777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Примања грађана расту у реалном износу, а јавне финансије се воде одговорно и у складу са циљем даљег побољшања квалитета живота грађана. По први пут у историји, просечна плата на нивоу Србије прешла је хиљаду евра и у децембру 2025. године износила 1.057 евра. Такође, значајно су порасле и просечне пензије, које тренутно износе 484 евра, као и минимална зарада која је достигла ниво од 551 евра.</w:t>
      </w:r>
    </w:p>
    <w:p w14:paraId="1E02B76B" w14:textId="3A172059"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Настављамо и инвестициони циклус који смо започели, прво са планом „Србија 2025</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а потом и програмом „Скок у будућност – Србија 2027</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који предвиђа реализацију 323 пројекта широм земље, вредна укупно 17,8 милијарди евра. Недавно је представљена и Национална стратегија развоја Србије до 2030, односно 2035</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године. Програм развоја Србије до 2030. године вредан је 17 милијарди евра, док је план за период 2030-2035. вредан још 31 милијарду евра. Укупно 48 милијарди евра нових инвестиција, које ће допринети даљем побољшању квалитета живота у Србији.</w:t>
      </w:r>
    </w:p>
    <w:p w14:paraId="69434A14" w14:textId="70C3FA5C"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За нашу економију, привреду, за даљи развој читаве земље, од непроцењивог значаја јесте и организација Међународне специјализоване изложбе </w:t>
      </w:r>
      <w:r w:rsidR="005D2424">
        <w:rPr>
          <w:rFonts w:ascii="Times New Roman" w:eastAsia="Times New Roman" w:hAnsi="Times New Roman" w:cs="Times New Roman"/>
          <w:sz w:val="24"/>
          <w:szCs w:val="24"/>
          <w:shd w:val="clear" w:color="auto" w:fill="FFFFFF"/>
          <w:lang w:val="sr-Latn-RS"/>
        </w:rPr>
        <w:t>Expo</w:t>
      </w:r>
      <w:r w:rsidRPr="001053DB">
        <w:rPr>
          <w:rFonts w:ascii="Times New Roman" w:eastAsia="Times New Roman" w:hAnsi="Times New Roman" w:cs="Times New Roman"/>
          <w:sz w:val="24"/>
          <w:szCs w:val="24"/>
          <w:shd w:val="clear" w:color="auto" w:fill="FFFFFF"/>
          <w:lang w:val="sr-Cyrl-CS"/>
        </w:rPr>
        <w:t xml:space="preserve">, чији ћемо бити поносни домаћин следеће 2027. године. Више од 135 земаља је потврдило учешће на изложби, што значи да ћемо имати специјализовани </w:t>
      </w:r>
      <w:r w:rsidR="005D2424">
        <w:rPr>
          <w:rFonts w:ascii="Times New Roman" w:eastAsia="Times New Roman" w:hAnsi="Times New Roman" w:cs="Times New Roman"/>
          <w:sz w:val="24"/>
          <w:szCs w:val="24"/>
          <w:shd w:val="clear" w:color="auto" w:fill="FFFFFF"/>
          <w:lang w:val="sr-Latn-RS"/>
        </w:rPr>
        <w:t xml:space="preserve">Expo </w:t>
      </w:r>
      <w:r w:rsidRPr="001053DB">
        <w:rPr>
          <w:rFonts w:ascii="Times New Roman" w:eastAsia="Times New Roman" w:hAnsi="Times New Roman" w:cs="Times New Roman"/>
          <w:sz w:val="24"/>
          <w:szCs w:val="24"/>
          <w:shd w:val="clear" w:color="auto" w:fill="FFFFFF"/>
          <w:lang w:val="sr-Cyrl-CS"/>
        </w:rPr>
        <w:t xml:space="preserve">са рекордним бројем земаља учесница. </w:t>
      </w:r>
      <w:r w:rsidR="005D2424">
        <w:rPr>
          <w:rFonts w:ascii="Times New Roman" w:eastAsia="Times New Roman" w:hAnsi="Times New Roman" w:cs="Times New Roman"/>
          <w:sz w:val="24"/>
          <w:szCs w:val="24"/>
          <w:shd w:val="clear" w:color="auto" w:fill="FFFFFF"/>
          <w:lang w:val="sr-Latn-RS"/>
        </w:rPr>
        <w:t xml:space="preserve">Expo </w:t>
      </w:r>
      <w:r w:rsidRPr="001053DB">
        <w:rPr>
          <w:rFonts w:ascii="Times New Roman" w:eastAsia="Times New Roman" w:hAnsi="Times New Roman" w:cs="Times New Roman"/>
          <w:sz w:val="24"/>
          <w:szCs w:val="24"/>
          <w:shd w:val="clear" w:color="auto" w:fill="FFFFFF"/>
          <w:lang w:val="sr-Cyrl-CS"/>
        </w:rPr>
        <w:t xml:space="preserve">ће бити највећи догађај икада организован у нашој земљи, а током 93 дана трајања изложбе очекујемо око четири милиона посетилаца. </w:t>
      </w:r>
      <w:r w:rsidR="005D2424">
        <w:rPr>
          <w:rFonts w:ascii="Times New Roman" w:eastAsia="Times New Roman" w:hAnsi="Times New Roman" w:cs="Times New Roman"/>
          <w:sz w:val="24"/>
          <w:szCs w:val="24"/>
          <w:shd w:val="clear" w:color="auto" w:fill="FFFFFF"/>
          <w:lang w:val="sr-Latn-RS"/>
        </w:rPr>
        <w:t xml:space="preserve">Expo </w:t>
      </w:r>
      <w:r w:rsidRPr="001053DB">
        <w:rPr>
          <w:rFonts w:ascii="Times New Roman" w:eastAsia="Times New Roman" w:hAnsi="Times New Roman" w:cs="Times New Roman"/>
          <w:sz w:val="24"/>
          <w:szCs w:val="24"/>
          <w:shd w:val="clear" w:color="auto" w:fill="FFFFFF"/>
          <w:lang w:val="sr-Cyrl-CS"/>
        </w:rPr>
        <w:t>је наш мотор раста, место где се оснажују економске и привредне везе, где се граде нови контакти. Београд ће бити глобални центар за размену идеја и то је прилика коју не смемо да пропустимо.</w:t>
      </w:r>
    </w:p>
    <w:p w14:paraId="557DC2AC" w14:textId="2440D97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Коначно, важно је подсетити и да је Међународни монетарни фонд констатовао да је успешно завршена друга ревизија „Инструмента за координацију политика</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актуелног аранжмана са Републиком Србијом, што указује на стабилност и напредак у спровођењу договорених реформских циљева. Такође, Република Србија остаје посвећена процесу европских интеграција и реализацији Плана раста за Западни Балкан.</w:t>
      </w:r>
    </w:p>
    <w:p w14:paraId="54A21F6B" w14:textId="77777777" w:rsidR="00534E0D" w:rsidRPr="001053DB" w:rsidRDefault="00534E0D" w:rsidP="00534E0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Наведени Програм поставља чврсте темеље за даље унапређење система управљања јавним финансијама у Србији. Циљ је да се кроз унапређење ефикасности, транспарентности и одговорности у управљању јавним ресурсима подржи реализација јавних политика и омогући бољи квалитет јавних услуга. Даљи реформски кораци усмерени су на јачање институционалних капацитета и унапређење система јавних финансија, што ће омогућити Србији да се боље носи са глобалним изазовима и обезбеди одрживи економски развој и бржу интеграцију у Европску унију.</w:t>
      </w:r>
    </w:p>
    <w:p w14:paraId="19B9E92B" w14:textId="77777777" w:rsidR="00534E0D" w:rsidRPr="001053DB" w:rsidRDefault="00534E0D" w:rsidP="00FD1470">
      <w:pPr>
        <w:rPr>
          <w:rFonts w:ascii="Times New Roman" w:hAnsi="Times New Roman" w:cs="Times New Roman"/>
          <w:sz w:val="24"/>
          <w:szCs w:val="24"/>
          <w:lang w:val="sr-Cyrl-CS"/>
        </w:rPr>
      </w:pPr>
    </w:p>
    <w:p w14:paraId="6421AAB7" w14:textId="77777777" w:rsidR="00534E0D" w:rsidRPr="001053DB" w:rsidRDefault="00534E0D" w:rsidP="00FD1470">
      <w:pPr>
        <w:rPr>
          <w:rFonts w:ascii="Times New Roman" w:hAnsi="Times New Roman" w:cs="Times New Roman"/>
          <w:sz w:val="24"/>
          <w:szCs w:val="24"/>
          <w:lang w:val="sr-Cyrl-CS"/>
        </w:rPr>
      </w:pPr>
    </w:p>
    <w:p w14:paraId="0E7E2DD6" w14:textId="77777777" w:rsidR="00534E0D" w:rsidRPr="001053DB" w:rsidRDefault="00534E0D" w:rsidP="00FD1470">
      <w:pPr>
        <w:rPr>
          <w:rFonts w:ascii="Times New Roman" w:hAnsi="Times New Roman" w:cs="Times New Roman"/>
          <w:sz w:val="24"/>
          <w:szCs w:val="24"/>
          <w:lang w:val="sr-Cyrl-CS"/>
        </w:rPr>
      </w:pPr>
    </w:p>
    <w:p w14:paraId="7B9F39C6" w14:textId="77777777" w:rsidR="00E9233C" w:rsidRPr="001053DB" w:rsidRDefault="00E9233C"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2" w:name="_Toc211860014"/>
      <w:bookmarkEnd w:id="0"/>
      <w:bookmarkEnd w:id="1"/>
      <w:r w:rsidRPr="001053DB">
        <w:rPr>
          <w:rFonts w:ascii="Times New Roman" w:hAnsi="Times New Roman" w:cs="Times New Roman"/>
          <w:color w:val="auto"/>
          <w:sz w:val="24"/>
          <w:szCs w:val="24"/>
          <w:lang w:val="sr-Cyrl-CS"/>
        </w:rPr>
        <w:lastRenderedPageBreak/>
        <w:t>I ДЕО</w:t>
      </w:r>
      <w:r w:rsidR="00EB19CF" w:rsidRPr="001053DB">
        <w:rPr>
          <w:rFonts w:ascii="Times New Roman" w:hAnsi="Times New Roman" w:cs="Times New Roman"/>
          <w:color w:val="auto"/>
          <w:sz w:val="24"/>
          <w:szCs w:val="24"/>
          <w:lang w:val="sr-Cyrl-CS"/>
        </w:rPr>
        <w:t xml:space="preserve"> - </w:t>
      </w:r>
      <w:r w:rsidRPr="001053DB">
        <w:rPr>
          <w:rFonts w:ascii="Times New Roman" w:hAnsi="Times New Roman" w:cs="Times New Roman"/>
          <w:color w:val="auto"/>
          <w:sz w:val="24"/>
          <w:szCs w:val="24"/>
          <w:lang w:val="sr-Cyrl-CS"/>
        </w:rPr>
        <w:t>УВОД</w:t>
      </w:r>
      <w:bookmarkEnd w:id="2"/>
    </w:p>
    <w:p w14:paraId="72E58A83" w14:textId="592E9B47" w:rsidR="00E90B82" w:rsidRPr="001053DB" w:rsidRDefault="00E90B82" w:rsidP="0044079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Програм реформе управљања јавним финансијама за период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 даљем тексту: ПРУЈФ 2026-2030) представља </w:t>
      </w:r>
      <w:r w:rsidR="00B258A0" w:rsidRPr="001053DB">
        <w:rPr>
          <w:rFonts w:ascii="Times New Roman" w:eastAsia="Times New Roman" w:hAnsi="Times New Roman" w:cs="Times New Roman"/>
          <w:sz w:val="24"/>
          <w:szCs w:val="24"/>
          <w:shd w:val="clear" w:color="auto" w:fill="FFFFFF"/>
          <w:lang w:val="sr-Cyrl-CS"/>
        </w:rPr>
        <w:t>документ јавних политика</w:t>
      </w:r>
      <w:r w:rsidRPr="001053DB">
        <w:rPr>
          <w:rFonts w:ascii="Times New Roman" w:eastAsia="Times New Roman" w:hAnsi="Times New Roman" w:cs="Times New Roman"/>
          <w:sz w:val="24"/>
          <w:szCs w:val="24"/>
          <w:shd w:val="clear" w:color="auto" w:fill="FFFFFF"/>
          <w:lang w:val="sr-Cyrl-CS"/>
        </w:rPr>
        <w:t xml:space="preserve"> који </w:t>
      </w:r>
      <w:r w:rsidR="00213595" w:rsidRPr="001053DB">
        <w:rPr>
          <w:rFonts w:ascii="Times New Roman" w:eastAsia="Times New Roman" w:hAnsi="Times New Roman" w:cs="Times New Roman"/>
          <w:sz w:val="24"/>
          <w:szCs w:val="24"/>
          <w:shd w:val="clear" w:color="auto" w:fill="FFFFFF"/>
          <w:lang w:val="sr-Cyrl-CS"/>
        </w:rPr>
        <w:t xml:space="preserve">обезбеђује континуитет </w:t>
      </w:r>
      <w:r w:rsidRPr="001053DB">
        <w:rPr>
          <w:rFonts w:ascii="Times New Roman" w:eastAsia="Times New Roman" w:hAnsi="Times New Roman" w:cs="Times New Roman"/>
          <w:sz w:val="24"/>
          <w:szCs w:val="24"/>
          <w:shd w:val="clear" w:color="auto" w:fill="FFFFFF"/>
          <w:lang w:val="sr-Cyrl-CS"/>
        </w:rPr>
        <w:t>и продубљује реформске напоре започете у претходним циклусима</w:t>
      </w:r>
      <w:r w:rsidR="008A70F7" w:rsidRPr="001053DB">
        <w:rPr>
          <w:rFonts w:ascii="Times New Roman" w:eastAsia="Times New Roman" w:hAnsi="Times New Roman" w:cs="Times New Roman"/>
          <w:sz w:val="24"/>
          <w:szCs w:val="24"/>
          <w:shd w:val="clear" w:color="auto" w:fill="FFFFFF"/>
          <w:lang w:val="sr-Cyrl-CS"/>
        </w:rPr>
        <w:t>, односно у ПРУЈФ 2021-2025</w:t>
      </w:r>
      <w:r w:rsidR="005833A6" w:rsidRPr="001053DB">
        <w:rPr>
          <w:rFonts w:ascii="Times New Roman" w:eastAsia="Times New Roman" w:hAnsi="Times New Roman" w:cs="Times New Roman"/>
          <w:sz w:val="24"/>
          <w:szCs w:val="24"/>
          <w:shd w:val="clear" w:color="auto" w:fill="FFFFFF"/>
          <w:lang w:val="sr-Cyrl-CS"/>
        </w:rPr>
        <w:t>.</w:t>
      </w:r>
      <w:r w:rsidR="00B258A0" w:rsidRPr="001053DB">
        <w:rPr>
          <w:rFonts w:ascii="Times New Roman" w:eastAsia="Times New Roman" w:hAnsi="Times New Roman" w:cs="Times New Roman"/>
          <w:sz w:val="24"/>
          <w:szCs w:val="24"/>
          <w:shd w:val="clear" w:color="auto" w:fill="FFFFFF"/>
          <w:lang w:val="sr-Cyrl-CS"/>
        </w:rPr>
        <w:t xml:space="preserve"> и ПРУЈФ 2016-2020</w:t>
      </w:r>
      <w:r w:rsidRPr="001053DB">
        <w:rPr>
          <w:rFonts w:ascii="Times New Roman" w:eastAsia="Times New Roman" w:hAnsi="Times New Roman" w:cs="Times New Roman"/>
          <w:sz w:val="24"/>
          <w:szCs w:val="24"/>
          <w:shd w:val="clear" w:color="auto" w:fill="FFFFFF"/>
          <w:lang w:val="sr-Cyrl-CS"/>
        </w:rPr>
        <w:t xml:space="preserve">. Основни циљ овог програма је </w:t>
      </w:r>
      <w:r w:rsidR="00213595" w:rsidRPr="001053DB">
        <w:rPr>
          <w:rFonts w:ascii="Times New Roman" w:eastAsia="Times New Roman" w:hAnsi="Times New Roman" w:cs="Times New Roman"/>
          <w:sz w:val="24"/>
          <w:szCs w:val="24"/>
          <w:shd w:val="clear" w:color="auto" w:fill="FFFFFF"/>
          <w:lang w:val="sr-Cyrl-CS"/>
        </w:rPr>
        <w:t xml:space="preserve">даље </w:t>
      </w:r>
      <w:r w:rsidRPr="001053DB">
        <w:rPr>
          <w:rFonts w:ascii="Times New Roman" w:eastAsia="Times New Roman" w:hAnsi="Times New Roman" w:cs="Times New Roman"/>
          <w:sz w:val="24"/>
          <w:szCs w:val="24"/>
          <w:shd w:val="clear" w:color="auto" w:fill="FFFFFF"/>
          <w:lang w:val="sr-Cyrl-CS"/>
        </w:rPr>
        <w:t xml:space="preserve">унапређење ефикасности, транспарентности и одговорности у управљању јавним финансијама Републике Србије. </w:t>
      </w:r>
    </w:p>
    <w:p w14:paraId="6AFFBF85" w14:textId="6162C4BD" w:rsidR="00E90B82" w:rsidRPr="001053DB" w:rsidRDefault="00E90B82" w:rsidP="00E90B8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Имплементација ПРУЈФ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је усклађена са обавезама Републике Србије у процесу европских интеграција. Реформа управљања јавним финансијама је део кластера I - Основе у оквиру политике реформе јавне управе, што </w:t>
      </w:r>
      <w:r w:rsidR="00B258A0" w:rsidRPr="001053DB">
        <w:rPr>
          <w:rFonts w:ascii="Times New Roman" w:eastAsia="Times New Roman" w:hAnsi="Times New Roman" w:cs="Times New Roman"/>
          <w:sz w:val="24"/>
          <w:szCs w:val="24"/>
          <w:shd w:val="clear" w:color="auto" w:fill="FFFFFF"/>
          <w:lang w:val="sr-Cyrl-CS"/>
        </w:rPr>
        <w:t xml:space="preserve">Програму даје </w:t>
      </w:r>
      <w:r w:rsidRPr="001053DB">
        <w:rPr>
          <w:rFonts w:ascii="Times New Roman" w:eastAsia="Times New Roman" w:hAnsi="Times New Roman" w:cs="Times New Roman"/>
          <w:sz w:val="24"/>
          <w:szCs w:val="24"/>
          <w:shd w:val="clear" w:color="auto" w:fill="FFFFFF"/>
          <w:lang w:val="sr-Cyrl-CS"/>
        </w:rPr>
        <w:t xml:space="preserve">хоризонтални значај за макроекономску стабилност, добру управу и </w:t>
      </w:r>
      <w:r w:rsidR="00B258A0" w:rsidRPr="001053DB">
        <w:rPr>
          <w:rFonts w:ascii="Times New Roman" w:eastAsia="Times New Roman" w:hAnsi="Times New Roman" w:cs="Times New Roman"/>
          <w:sz w:val="24"/>
          <w:szCs w:val="24"/>
          <w:shd w:val="clear" w:color="auto" w:fill="FFFFFF"/>
          <w:lang w:val="sr-Cyrl-CS"/>
        </w:rPr>
        <w:t xml:space="preserve">буџетску </w:t>
      </w:r>
      <w:r w:rsidRPr="001053DB">
        <w:rPr>
          <w:rFonts w:ascii="Times New Roman" w:eastAsia="Times New Roman" w:hAnsi="Times New Roman" w:cs="Times New Roman"/>
          <w:sz w:val="24"/>
          <w:szCs w:val="24"/>
          <w:shd w:val="clear" w:color="auto" w:fill="FFFFFF"/>
          <w:lang w:val="sr-Cyrl-CS"/>
        </w:rPr>
        <w:t>транспарентност. Овај програм такође подржава испуњавање обавеза у оквиру</w:t>
      </w:r>
      <w:r w:rsidR="00462CC3" w:rsidRPr="001053DB">
        <w:rPr>
          <w:rFonts w:ascii="Times New Roman" w:eastAsia="Times New Roman" w:hAnsi="Times New Roman" w:cs="Times New Roman"/>
          <w:sz w:val="24"/>
          <w:szCs w:val="24"/>
          <w:shd w:val="clear" w:color="auto" w:fill="FFFFFF"/>
          <w:lang w:val="sr-Cyrl-CS"/>
        </w:rPr>
        <w:t xml:space="preserve"> више</w:t>
      </w:r>
      <w:r w:rsidRPr="001053DB">
        <w:rPr>
          <w:rFonts w:ascii="Times New Roman" w:eastAsia="Times New Roman" w:hAnsi="Times New Roman" w:cs="Times New Roman"/>
          <w:sz w:val="24"/>
          <w:szCs w:val="24"/>
          <w:shd w:val="clear" w:color="auto" w:fill="FFFFFF"/>
          <w:lang w:val="sr-Cyrl-CS"/>
        </w:rPr>
        <w:t xml:space="preserve"> преговарачких поглавља са Европском унијом, укључујући</w:t>
      </w:r>
      <w:r w:rsidR="00213595" w:rsidRPr="001053DB">
        <w:rPr>
          <w:rFonts w:ascii="Times New Roman" w:eastAsia="Times New Roman" w:hAnsi="Times New Roman" w:cs="Times New Roman"/>
          <w:sz w:val="24"/>
          <w:szCs w:val="24"/>
          <w:shd w:val="clear" w:color="auto" w:fill="FFFFFF"/>
          <w:lang w:val="sr-Cyrl-CS"/>
        </w:rPr>
        <w:t xml:space="preserve"> преговарачко поглавље 5.</w:t>
      </w:r>
      <w:r w:rsidRPr="001053DB">
        <w:rPr>
          <w:rFonts w:ascii="Times New Roman" w:eastAsia="Times New Roman" w:hAnsi="Times New Roman" w:cs="Times New Roman"/>
          <w:sz w:val="24"/>
          <w:szCs w:val="24"/>
          <w:shd w:val="clear" w:color="auto" w:fill="FFFFFF"/>
          <w:lang w:val="sr-Cyrl-CS"/>
        </w:rPr>
        <w:t xml:space="preserve"> </w:t>
      </w:r>
      <w:r w:rsidR="0080111F" w:rsidRPr="001053DB">
        <w:rPr>
          <w:rFonts w:ascii="Times New Roman" w:eastAsia="Times New Roman" w:hAnsi="Times New Roman" w:cs="Times New Roman"/>
          <w:sz w:val="24"/>
          <w:szCs w:val="24"/>
          <w:shd w:val="clear" w:color="auto" w:fill="FFFFFF"/>
          <w:lang w:val="sr-Cyrl-CS"/>
        </w:rPr>
        <w:t>Ј</w:t>
      </w:r>
      <w:r w:rsidRPr="001053DB">
        <w:rPr>
          <w:rFonts w:ascii="Times New Roman" w:eastAsia="Times New Roman" w:hAnsi="Times New Roman" w:cs="Times New Roman"/>
          <w:sz w:val="24"/>
          <w:szCs w:val="24"/>
          <w:shd w:val="clear" w:color="auto" w:fill="FFFFFF"/>
          <w:lang w:val="sr-Cyrl-CS"/>
        </w:rPr>
        <w:t xml:space="preserve">авне набавке, </w:t>
      </w:r>
      <w:r w:rsidR="00213595" w:rsidRPr="001053DB">
        <w:rPr>
          <w:rFonts w:ascii="Times New Roman" w:eastAsia="Times New Roman" w:hAnsi="Times New Roman" w:cs="Times New Roman"/>
          <w:sz w:val="24"/>
          <w:szCs w:val="24"/>
          <w:shd w:val="clear" w:color="auto" w:fill="FFFFFF"/>
          <w:lang w:val="sr-Cyrl-CS"/>
        </w:rPr>
        <w:t xml:space="preserve">16. </w:t>
      </w:r>
      <w:r w:rsidR="0080111F" w:rsidRPr="001053DB">
        <w:rPr>
          <w:rFonts w:ascii="Times New Roman" w:eastAsia="Times New Roman" w:hAnsi="Times New Roman" w:cs="Times New Roman"/>
          <w:sz w:val="24"/>
          <w:szCs w:val="24"/>
          <w:shd w:val="clear" w:color="auto" w:fill="FFFFFF"/>
          <w:lang w:val="sr-Cyrl-CS"/>
        </w:rPr>
        <w:t>О</w:t>
      </w:r>
      <w:r w:rsidRPr="001053DB">
        <w:rPr>
          <w:rFonts w:ascii="Times New Roman" w:eastAsia="Times New Roman" w:hAnsi="Times New Roman" w:cs="Times New Roman"/>
          <w:sz w:val="24"/>
          <w:szCs w:val="24"/>
          <w:shd w:val="clear" w:color="auto" w:fill="FFFFFF"/>
          <w:lang w:val="sr-Cyrl-CS"/>
        </w:rPr>
        <w:t xml:space="preserve">порезивање, </w:t>
      </w:r>
      <w:r w:rsidR="00213595" w:rsidRPr="001053DB">
        <w:rPr>
          <w:rFonts w:ascii="Times New Roman" w:eastAsia="Times New Roman" w:hAnsi="Times New Roman" w:cs="Times New Roman"/>
          <w:sz w:val="24"/>
          <w:szCs w:val="24"/>
          <w:shd w:val="clear" w:color="auto" w:fill="FFFFFF"/>
          <w:lang w:val="sr-Cyrl-CS"/>
        </w:rPr>
        <w:t xml:space="preserve">17. </w:t>
      </w:r>
      <w:r w:rsidR="0080111F" w:rsidRPr="001053DB">
        <w:rPr>
          <w:rFonts w:ascii="Times New Roman" w:eastAsia="Times New Roman" w:hAnsi="Times New Roman" w:cs="Times New Roman"/>
          <w:sz w:val="24"/>
          <w:szCs w:val="24"/>
          <w:shd w:val="clear" w:color="auto" w:fill="FFFFFF"/>
          <w:lang w:val="sr-Cyrl-CS"/>
        </w:rPr>
        <w:t>Е</w:t>
      </w:r>
      <w:r w:rsidR="00213595" w:rsidRPr="001053DB">
        <w:rPr>
          <w:rFonts w:ascii="Times New Roman" w:eastAsia="Times New Roman" w:hAnsi="Times New Roman" w:cs="Times New Roman"/>
          <w:sz w:val="24"/>
          <w:szCs w:val="24"/>
          <w:shd w:val="clear" w:color="auto" w:fill="FFFFFF"/>
          <w:lang w:val="sr-Cyrl-CS"/>
        </w:rPr>
        <w:t xml:space="preserve">кономска </w:t>
      </w:r>
      <w:r w:rsidRPr="001053DB">
        <w:rPr>
          <w:rFonts w:ascii="Times New Roman" w:eastAsia="Times New Roman" w:hAnsi="Times New Roman" w:cs="Times New Roman"/>
          <w:sz w:val="24"/>
          <w:szCs w:val="24"/>
          <w:shd w:val="clear" w:color="auto" w:fill="FFFFFF"/>
          <w:lang w:val="sr-Cyrl-CS"/>
        </w:rPr>
        <w:t xml:space="preserve">и </w:t>
      </w:r>
      <w:r w:rsidR="00213595" w:rsidRPr="001053DB">
        <w:rPr>
          <w:rFonts w:ascii="Times New Roman" w:eastAsia="Times New Roman" w:hAnsi="Times New Roman" w:cs="Times New Roman"/>
          <w:sz w:val="24"/>
          <w:szCs w:val="24"/>
          <w:shd w:val="clear" w:color="auto" w:fill="FFFFFF"/>
          <w:lang w:val="sr-Cyrl-CS"/>
        </w:rPr>
        <w:t>монетарна политика</w:t>
      </w:r>
      <w:r w:rsidRPr="001053DB">
        <w:rPr>
          <w:rFonts w:ascii="Times New Roman" w:eastAsia="Times New Roman" w:hAnsi="Times New Roman" w:cs="Times New Roman"/>
          <w:sz w:val="24"/>
          <w:szCs w:val="24"/>
          <w:shd w:val="clear" w:color="auto" w:fill="FFFFFF"/>
          <w:lang w:val="sr-Cyrl-CS"/>
        </w:rPr>
        <w:t xml:space="preserve">, </w:t>
      </w:r>
      <w:r w:rsidR="00213595" w:rsidRPr="001053DB">
        <w:rPr>
          <w:rFonts w:ascii="Times New Roman" w:eastAsia="Times New Roman" w:hAnsi="Times New Roman" w:cs="Times New Roman"/>
          <w:sz w:val="24"/>
          <w:szCs w:val="24"/>
          <w:shd w:val="clear" w:color="auto" w:fill="FFFFFF"/>
          <w:lang w:val="sr-Cyrl-CS"/>
        </w:rPr>
        <w:t xml:space="preserve">29. </w:t>
      </w:r>
      <w:r w:rsidR="0080111F" w:rsidRPr="001053DB">
        <w:rPr>
          <w:rFonts w:ascii="Times New Roman" w:eastAsia="Times New Roman" w:hAnsi="Times New Roman" w:cs="Times New Roman"/>
          <w:sz w:val="24"/>
          <w:szCs w:val="24"/>
          <w:shd w:val="clear" w:color="auto" w:fill="FFFFFF"/>
          <w:lang w:val="sr-Cyrl-CS"/>
        </w:rPr>
        <w:t>Ц</w:t>
      </w:r>
      <w:r w:rsidR="00213595" w:rsidRPr="001053DB">
        <w:rPr>
          <w:rFonts w:ascii="Times New Roman" w:eastAsia="Times New Roman" w:hAnsi="Times New Roman" w:cs="Times New Roman"/>
          <w:sz w:val="24"/>
          <w:szCs w:val="24"/>
          <w:shd w:val="clear" w:color="auto" w:fill="FFFFFF"/>
          <w:lang w:val="sr-Cyrl-CS"/>
        </w:rPr>
        <w:t xml:space="preserve">аринска унија, 32. </w:t>
      </w:r>
      <w:r w:rsidR="0080111F" w:rsidRPr="001053DB">
        <w:rPr>
          <w:rFonts w:ascii="Times New Roman" w:eastAsia="Times New Roman" w:hAnsi="Times New Roman" w:cs="Times New Roman"/>
          <w:sz w:val="24"/>
          <w:szCs w:val="24"/>
          <w:shd w:val="clear" w:color="auto" w:fill="FFFFFF"/>
          <w:lang w:val="sr-Cyrl-CS"/>
        </w:rPr>
        <w:t>Ф</w:t>
      </w:r>
      <w:r w:rsidRPr="001053DB">
        <w:rPr>
          <w:rFonts w:ascii="Times New Roman" w:eastAsia="Times New Roman" w:hAnsi="Times New Roman" w:cs="Times New Roman"/>
          <w:sz w:val="24"/>
          <w:szCs w:val="24"/>
          <w:shd w:val="clear" w:color="auto" w:fill="FFFFFF"/>
          <w:lang w:val="sr-Cyrl-CS"/>
        </w:rPr>
        <w:t xml:space="preserve">инансијски надзор, </w:t>
      </w:r>
      <w:r w:rsidR="00213595" w:rsidRPr="001053DB">
        <w:rPr>
          <w:rFonts w:ascii="Times New Roman" w:eastAsia="Times New Roman" w:hAnsi="Times New Roman" w:cs="Times New Roman"/>
          <w:sz w:val="24"/>
          <w:szCs w:val="24"/>
          <w:shd w:val="clear" w:color="auto" w:fill="FFFFFF"/>
          <w:lang w:val="sr-Cyrl-CS"/>
        </w:rPr>
        <w:t xml:space="preserve">33. </w:t>
      </w:r>
      <w:r w:rsidR="0080111F" w:rsidRPr="001053DB">
        <w:rPr>
          <w:rFonts w:ascii="Times New Roman" w:eastAsia="Times New Roman" w:hAnsi="Times New Roman" w:cs="Times New Roman"/>
          <w:sz w:val="24"/>
          <w:szCs w:val="24"/>
          <w:shd w:val="clear" w:color="auto" w:fill="FFFFFF"/>
          <w:lang w:val="sr-Cyrl-CS"/>
        </w:rPr>
        <w:t>Ф</w:t>
      </w:r>
      <w:r w:rsidR="00213595" w:rsidRPr="001053DB">
        <w:rPr>
          <w:rFonts w:ascii="Times New Roman" w:eastAsia="Times New Roman" w:hAnsi="Times New Roman" w:cs="Times New Roman"/>
          <w:sz w:val="24"/>
          <w:szCs w:val="24"/>
          <w:shd w:val="clear" w:color="auto" w:fill="FFFFFF"/>
          <w:lang w:val="sr-Cyrl-CS"/>
        </w:rPr>
        <w:t xml:space="preserve">инансијске и буџетске одредбе, </w:t>
      </w:r>
      <w:r w:rsidRPr="001053DB">
        <w:rPr>
          <w:rFonts w:ascii="Times New Roman" w:eastAsia="Times New Roman" w:hAnsi="Times New Roman" w:cs="Times New Roman"/>
          <w:sz w:val="24"/>
          <w:szCs w:val="24"/>
          <w:shd w:val="clear" w:color="auto" w:fill="FFFFFF"/>
          <w:lang w:val="sr-Cyrl-CS"/>
        </w:rPr>
        <w:t xml:space="preserve">као и </w:t>
      </w:r>
      <w:r w:rsidR="00213595" w:rsidRPr="001053DB">
        <w:rPr>
          <w:rFonts w:ascii="Times New Roman" w:eastAsia="Times New Roman" w:hAnsi="Times New Roman" w:cs="Times New Roman"/>
          <w:sz w:val="24"/>
          <w:szCs w:val="24"/>
          <w:shd w:val="clear" w:color="auto" w:fill="FFFFFF"/>
          <w:lang w:val="sr-Cyrl-CS"/>
        </w:rPr>
        <w:t xml:space="preserve">реализацију Плана раста за </w:t>
      </w:r>
      <w:r w:rsidR="00430A8B" w:rsidRPr="001053DB">
        <w:rPr>
          <w:rFonts w:ascii="Times New Roman" w:eastAsia="Times New Roman" w:hAnsi="Times New Roman" w:cs="Times New Roman"/>
          <w:sz w:val="24"/>
          <w:szCs w:val="24"/>
          <w:shd w:val="clear" w:color="auto" w:fill="FFFFFF"/>
          <w:lang w:val="sr-Cyrl-CS"/>
        </w:rPr>
        <w:t>З</w:t>
      </w:r>
      <w:r w:rsidR="00213595" w:rsidRPr="001053DB">
        <w:rPr>
          <w:rFonts w:ascii="Times New Roman" w:eastAsia="Times New Roman" w:hAnsi="Times New Roman" w:cs="Times New Roman"/>
          <w:sz w:val="24"/>
          <w:szCs w:val="24"/>
          <w:shd w:val="clear" w:color="auto" w:fill="FFFFFF"/>
          <w:lang w:val="sr-Cyrl-CS"/>
        </w:rPr>
        <w:t>ападни Балкан</w:t>
      </w:r>
      <w:r w:rsidRPr="001053DB">
        <w:rPr>
          <w:rFonts w:ascii="Times New Roman" w:eastAsia="Times New Roman" w:hAnsi="Times New Roman" w:cs="Times New Roman"/>
          <w:sz w:val="24"/>
          <w:szCs w:val="24"/>
          <w:shd w:val="clear" w:color="auto" w:fill="FFFFFF"/>
          <w:lang w:val="sr-Cyrl-CS"/>
        </w:rPr>
        <w:t>.</w:t>
      </w:r>
    </w:p>
    <w:p w14:paraId="70633BF0" w14:textId="77777777" w:rsidR="00E90B82" w:rsidRPr="001053DB" w:rsidRDefault="00E90B82" w:rsidP="00E90B8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ПРУЈФ такође служи као важан инструмент за планирање донаторске помоћи, </w:t>
      </w:r>
      <w:r w:rsidR="00B258A0" w:rsidRPr="001053DB">
        <w:rPr>
          <w:rFonts w:ascii="Times New Roman" w:eastAsia="Times New Roman" w:hAnsi="Times New Roman" w:cs="Times New Roman"/>
          <w:sz w:val="24"/>
          <w:szCs w:val="24"/>
          <w:shd w:val="clear" w:color="auto" w:fill="FFFFFF"/>
          <w:lang w:val="sr-Cyrl-CS"/>
        </w:rPr>
        <w:t xml:space="preserve"> као подршке</w:t>
      </w:r>
      <w:r w:rsidRPr="001053DB">
        <w:rPr>
          <w:rFonts w:ascii="Times New Roman" w:eastAsia="Times New Roman" w:hAnsi="Times New Roman" w:cs="Times New Roman"/>
          <w:sz w:val="24"/>
          <w:szCs w:val="24"/>
          <w:shd w:val="clear" w:color="auto" w:fill="FFFFFF"/>
          <w:lang w:val="sr-Cyrl-CS"/>
        </w:rPr>
        <w:t xml:space="preserve"> за успешну реализацију реформских мера. У претходном периоду, </w:t>
      </w:r>
      <w:r w:rsidR="00977D97" w:rsidRPr="001053DB">
        <w:rPr>
          <w:rFonts w:ascii="Times New Roman" w:eastAsia="Times New Roman" w:hAnsi="Times New Roman" w:cs="Times New Roman"/>
          <w:sz w:val="24"/>
          <w:szCs w:val="24"/>
          <w:shd w:val="clear" w:color="auto" w:fill="FFFFFF"/>
          <w:lang w:val="sr-Cyrl-CS"/>
        </w:rPr>
        <w:t>напредак</w:t>
      </w:r>
      <w:r w:rsidRPr="001053DB">
        <w:rPr>
          <w:rFonts w:ascii="Times New Roman" w:eastAsia="Times New Roman" w:hAnsi="Times New Roman" w:cs="Times New Roman"/>
          <w:sz w:val="24"/>
          <w:szCs w:val="24"/>
          <w:shd w:val="clear" w:color="auto" w:fill="FFFFFF"/>
          <w:lang w:val="sr-Cyrl-CS"/>
        </w:rPr>
        <w:t xml:space="preserve"> у управљању јавним финансијама је препознат као предуслов за коришћење </w:t>
      </w:r>
      <w:r w:rsidR="00B258A0" w:rsidRPr="001053DB">
        <w:rPr>
          <w:rFonts w:ascii="Times New Roman" w:eastAsia="Times New Roman" w:hAnsi="Times New Roman" w:cs="Times New Roman"/>
          <w:sz w:val="24"/>
          <w:szCs w:val="24"/>
          <w:shd w:val="clear" w:color="auto" w:fill="FFFFFF"/>
          <w:lang w:val="sr-Cyrl-CS"/>
        </w:rPr>
        <w:t xml:space="preserve">инструмента </w:t>
      </w:r>
      <w:r w:rsidRPr="001053DB">
        <w:rPr>
          <w:rFonts w:ascii="Times New Roman" w:eastAsia="Times New Roman" w:hAnsi="Times New Roman" w:cs="Times New Roman"/>
          <w:sz w:val="24"/>
          <w:szCs w:val="24"/>
          <w:shd w:val="clear" w:color="auto" w:fill="FFFFFF"/>
          <w:lang w:val="sr-Cyrl-CS"/>
        </w:rPr>
        <w:t xml:space="preserve">секторске буџетске подршке Европске уније. </w:t>
      </w:r>
      <w:r w:rsidR="00213595" w:rsidRPr="001053DB">
        <w:rPr>
          <w:rFonts w:ascii="Times New Roman" w:eastAsia="Times New Roman" w:hAnsi="Times New Roman" w:cs="Times New Roman"/>
          <w:sz w:val="24"/>
          <w:szCs w:val="24"/>
          <w:shd w:val="clear" w:color="auto" w:fill="FFFFFF"/>
          <w:lang w:val="sr-Cyrl-CS"/>
        </w:rPr>
        <w:t>На исти начин</w:t>
      </w:r>
      <w:r w:rsidR="00B258A0" w:rsidRPr="001053DB">
        <w:rPr>
          <w:rFonts w:ascii="Times New Roman" w:eastAsia="Times New Roman" w:hAnsi="Times New Roman" w:cs="Times New Roman"/>
          <w:sz w:val="24"/>
          <w:szCs w:val="24"/>
          <w:shd w:val="clear" w:color="auto" w:fill="FFFFFF"/>
          <w:lang w:val="sr-Cyrl-CS"/>
        </w:rPr>
        <w:t>,</w:t>
      </w:r>
      <w:r w:rsidR="00213595" w:rsidRPr="001053DB">
        <w:rPr>
          <w:rFonts w:ascii="Times New Roman" w:eastAsia="Times New Roman" w:hAnsi="Times New Roman" w:cs="Times New Roman"/>
          <w:sz w:val="24"/>
          <w:szCs w:val="24"/>
          <w:shd w:val="clear" w:color="auto" w:fill="FFFFFF"/>
          <w:lang w:val="sr-Cyrl-CS"/>
        </w:rPr>
        <w:t xml:space="preserve"> напредак у </w:t>
      </w:r>
      <w:r w:rsidR="00977D97" w:rsidRPr="001053DB">
        <w:rPr>
          <w:rFonts w:ascii="Times New Roman" w:eastAsia="Times New Roman" w:hAnsi="Times New Roman" w:cs="Times New Roman"/>
          <w:sz w:val="24"/>
          <w:szCs w:val="24"/>
          <w:shd w:val="clear" w:color="auto" w:fill="FFFFFF"/>
          <w:lang w:val="sr-Cyrl-CS"/>
        </w:rPr>
        <w:t>овој области</w:t>
      </w:r>
      <w:r w:rsidR="00213595" w:rsidRPr="001053DB">
        <w:rPr>
          <w:rFonts w:ascii="Times New Roman" w:eastAsia="Times New Roman" w:hAnsi="Times New Roman" w:cs="Times New Roman"/>
          <w:sz w:val="24"/>
          <w:szCs w:val="24"/>
          <w:shd w:val="clear" w:color="auto" w:fill="FFFFFF"/>
          <w:lang w:val="sr-Cyrl-CS"/>
        </w:rPr>
        <w:t xml:space="preserve"> представља предуслов за коришћ</w:t>
      </w:r>
      <w:r w:rsidR="00430A8B" w:rsidRPr="001053DB">
        <w:rPr>
          <w:rFonts w:ascii="Times New Roman" w:eastAsia="Times New Roman" w:hAnsi="Times New Roman" w:cs="Times New Roman"/>
          <w:sz w:val="24"/>
          <w:szCs w:val="24"/>
          <w:shd w:val="clear" w:color="auto" w:fill="FFFFFF"/>
          <w:lang w:val="sr-Cyrl-CS"/>
        </w:rPr>
        <w:t>е</w:t>
      </w:r>
      <w:r w:rsidR="00213595" w:rsidRPr="001053DB">
        <w:rPr>
          <w:rFonts w:ascii="Times New Roman" w:eastAsia="Times New Roman" w:hAnsi="Times New Roman" w:cs="Times New Roman"/>
          <w:sz w:val="24"/>
          <w:szCs w:val="24"/>
          <w:shd w:val="clear" w:color="auto" w:fill="FFFFFF"/>
          <w:lang w:val="sr-Cyrl-CS"/>
        </w:rPr>
        <w:t xml:space="preserve">ње Инструмента за реформе и раст Плана раста за </w:t>
      </w:r>
      <w:r w:rsidR="00977D97" w:rsidRPr="001053DB">
        <w:rPr>
          <w:rFonts w:ascii="Times New Roman" w:eastAsia="Times New Roman" w:hAnsi="Times New Roman" w:cs="Times New Roman"/>
          <w:sz w:val="24"/>
          <w:szCs w:val="24"/>
          <w:shd w:val="clear" w:color="auto" w:fill="FFFFFF"/>
          <w:lang w:val="sr-Cyrl-CS"/>
        </w:rPr>
        <w:t>З</w:t>
      </w:r>
      <w:r w:rsidR="00213595" w:rsidRPr="001053DB">
        <w:rPr>
          <w:rFonts w:ascii="Times New Roman" w:eastAsia="Times New Roman" w:hAnsi="Times New Roman" w:cs="Times New Roman"/>
          <w:sz w:val="24"/>
          <w:szCs w:val="24"/>
          <w:shd w:val="clear" w:color="auto" w:fill="FFFFFF"/>
          <w:lang w:val="sr-Cyrl-CS"/>
        </w:rPr>
        <w:t xml:space="preserve">ападни Балкан. </w:t>
      </w:r>
      <w:r w:rsidRPr="001053DB">
        <w:rPr>
          <w:rFonts w:ascii="Times New Roman" w:eastAsia="Times New Roman" w:hAnsi="Times New Roman" w:cs="Times New Roman"/>
          <w:sz w:val="24"/>
          <w:szCs w:val="24"/>
          <w:shd w:val="clear" w:color="auto" w:fill="FFFFFF"/>
          <w:lang w:val="sr-Cyrl-CS"/>
        </w:rPr>
        <w:t>Резултати спроведених реформи директно</w:t>
      </w:r>
      <w:r w:rsidR="00B258A0" w:rsidRPr="001053DB">
        <w:rPr>
          <w:rFonts w:ascii="Times New Roman" w:eastAsia="Times New Roman" w:hAnsi="Times New Roman" w:cs="Times New Roman"/>
          <w:sz w:val="24"/>
          <w:szCs w:val="24"/>
          <w:shd w:val="clear" w:color="auto" w:fill="FFFFFF"/>
          <w:lang w:val="sr-Cyrl-CS"/>
        </w:rPr>
        <w:t>, али и индиректно кроз обезбеђење финансијске подршке,</w:t>
      </w:r>
      <w:r w:rsidRPr="001053DB">
        <w:rPr>
          <w:rFonts w:ascii="Times New Roman" w:eastAsia="Times New Roman" w:hAnsi="Times New Roman" w:cs="Times New Roman"/>
          <w:sz w:val="24"/>
          <w:szCs w:val="24"/>
          <w:shd w:val="clear" w:color="auto" w:fill="FFFFFF"/>
          <w:lang w:val="sr-Cyrl-CS"/>
        </w:rPr>
        <w:t xml:space="preserve"> доприносе</w:t>
      </w:r>
      <w:r w:rsidR="00B258A0" w:rsidRPr="001053DB">
        <w:rPr>
          <w:rFonts w:ascii="Times New Roman" w:eastAsia="Times New Roman" w:hAnsi="Times New Roman" w:cs="Times New Roman"/>
          <w:sz w:val="24"/>
          <w:szCs w:val="24"/>
          <w:shd w:val="clear" w:color="auto" w:fill="FFFFFF"/>
          <w:lang w:val="sr-Cyrl-CS"/>
        </w:rPr>
        <w:t xml:space="preserve"> и</w:t>
      </w:r>
      <w:r w:rsidRPr="001053DB">
        <w:rPr>
          <w:rFonts w:ascii="Times New Roman" w:eastAsia="Times New Roman" w:hAnsi="Times New Roman" w:cs="Times New Roman"/>
          <w:sz w:val="24"/>
          <w:szCs w:val="24"/>
          <w:shd w:val="clear" w:color="auto" w:fill="FFFFFF"/>
          <w:lang w:val="sr-Cyrl-CS"/>
        </w:rPr>
        <w:t xml:space="preserve"> испуњењу циљева одрживог развоја и унапређењу квалитета јав</w:t>
      </w:r>
      <w:r w:rsidR="000341E9" w:rsidRPr="001053DB">
        <w:rPr>
          <w:rFonts w:ascii="Times New Roman" w:eastAsia="Times New Roman" w:hAnsi="Times New Roman" w:cs="Times New Roman"/>
          <w:sz w:val="24"/>
          <w:szCs w:val="24"/>
          <w:shd w:val="clear" w:color="auto" w:fill="FFFFFF"/>
          <w:lang w:val="sr-Cyrl-CS"/>
        </w:rPr>
        <w:t>не</w:t>
      </w:r>
      <w:r w:rsidRPr="001053DB">
        <w:rPr>
          <w:rFonts w:ascii="Times New Roman" w:eastAsia="Times New Roman" w:hAnsi="Times New Roman" w:cs="Times New Roman"/>
          <w:sz w:val="24"/>
          <w:szCs w:val="24"/>
          <w:shd w:val="clear" w:color="auto" w:fill="FFFFFF"/>
          <w:lang w:val="sr-Cyrl-CS"/>
        </w:rPr>
        <w:t xml:space="preserve"> управе у Републици Србији. Значај циљева одрживог развоја (ЦОР) Уједињених нација, посебно у оквиру економске димензије, препознат је кроз промоцију континуираног, инклузивног и одрживог економског раста и смањење неједнакости. Овај оквир је важан за ПРУЈФ, јер обезбеђује стабилан макроекономски амбијент и одговорну фискалну политику, уз промовисање развојно оријентисаних политика</w:t>
      </w:r>
      <w:r w:rsidR="00B258A0" w:rsidRPr="001053DB">
        <w:rPr>
          <w:rFonts w:ascii="Times New Roman" w:eastAsia="Times New Roman" w:hAnsi="Times New Roman" w:cs="Times New Roman"/>
          <w:sz w:val="24"/>
          <w:szCs w:val="24"/>
          <w:shd w:val="clear" w:color="auto" w:fill="FFFFFF"/>
          <w:lang w:val="sr-Cyrl-CS"/>
        </w:rPr>
        <w:t xml:space="preserve"> и структурних реформи</w:t>
      </w:r>
      <w:r w:rsidRPr="001053DB">
        <w:rPr>
          <w:rFonts w:ascii="Times New Roman" w:eastAsia="Times New Roman" w:hAnsi="Times New Roman" w:cs="Times New Roman"/>
          <w:sz w:val="24"/>
          <w:szCs w:val="24"/>
          <w:shd w:val="clear" w:color="auto" w:fill="FFFFFF"/>
          <w:lang w:val="sr-Cyrl-CS"/>
        </w:rPr>
        <w:t>.</w:t>
      </w:r>
    </w:p>
    <w:p w14:paraId="29FF5250" w14:textId="77777777" w:rsidR="00213595" w:rsidRPr="001053DB" w:rsidRDefault="00213595"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Утврђене мере и активности у оквиру овог програма су усмерене на јачање институционалних капацитета и унапређење система јавних финансија, кроз унапређење правног и стратешког оквира, улагања у дигитализацију, као и унапређење знања и вештина</w:t>
      </w:r>
      <w:r w:rsidR="00B258A0" w:rsidRPr="001053DB">
        <w:rPr>
          <w:rFonts w:ascii="Times New Roman" w:eastAsia="Times New Roman" w:hAnsi="Times New Roman" w:cs="Times New Roman"/>
          <w:sz w:val="24"/>
          <w:szCs w:val="24"/>
          <w:shd w:val="clear" w:color="auto" w:fill="FFFFFF"/>
          <w:lang w:val="sr-Cyrl-CS"/>
        </w:rPr>
        <w:t xml:space="preserve"> и јачање административних капацитета у овој области</w:t>
      </w:r>
      <w:r w:rsidRPr="001053DB">
        <w:rPr>
          <w:rFonts w:ascii="Times New Roman" w:eastAsia="Times New Roman" w:hAnsi="Times New Roman" w:cs="Times New Roman"/>
          <w:sz w:val="24"/>
          <w:szCs w:val="24"/>
          <w:shd w:val="clear" w:color="auto" w:fill="FFFFFF"/>
          <w:lang w:val="sr-Cyrl-CS"/>
        </w:rPr>
        <w:t>, што ће омогућити Србији да се боље носи са изазовима и искористи могућности за одрживи економски развој и бржу интеграцију у Европску унију.</w:t>
      </w:r>
    </w:p>
    <w:p w14:paraId="43057EBC" w14:textId="77777777" w:rsidR="00367033" w:rsidRPr="001053DB" w:rsidRDefault="00367033" w:rsidP="00367033">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Рaднa групa зa изрaду, прaћeњe и извештавање о спрoвoђeњу Прoгрaмa рeфoрмe управљања jaвним финaнсиjaма (Радна група ПРУЈФ) представља оперативно тело које укључује све релевантне институције које учествују у процесу реформе управљања јавним финансијама. Рaдна група којом  прeдсeдaвa министaр финaнсиja, фoрмирaна је решењем министра финансија 3. јуна 2025. године</w:t>
      </w:r>
      <w:r w:rsidR="00FB02CF" w:rsidRPr="001053DB">
        <w:rPr>
          <w:rFonts w:ascii="Times New Roman" w:eastAsia="Times New Roman" w:hAnsi="Times New Roman" w:cs="Times New Roman"/>
          <w:sz w:val="24"/>
          <w:szCs w:val="24"/>
          <w:shd w:val="clear" w:color="auto" w:fill="FFFFFF"/>
          <w:lang w:val="sr-Cyrl-CS"/>
        </w:rPr>
        <w:t xml:space="preserve">, чиме се обезбеђује континуитет рада из </w:t>
      </w:r>
      <w:r w:rsidR="00B258A0" w:rsidRPr="001053DB">
        <w:rPr>
          <w:rFonts w:ascii="Times New Roman" w:eastAsia="Times New Roman" w:hAnsi="Times New Roman" w:cs="Times New Roman"/>
          <w:sz w:val="24"/>
          <w:szCs w:val="24"/>
          <w:shd w:val="clear" w:color="auto" w:fill="FFFFFF"/>
          <w:lang w:val="sr-Cyrl-CS"/>
        </w:rPr>
        <w:t>претходних циклуса ПРУЈФ</w:t>
      </w:r>
      <w:r w:rsidRPr="001053DB">
        <w:rPr>
          <w:rFonts w:ascii="Times New Roman" w:eastAsia="Times New Roman" w:hAnsi="Times New Roman" w:cs="Times New Roman"/>
          <w:sz w:val="24"/>
          <w:szCs w:val="24"/>
          <w:shd w:val="clear" w:color="auto" w:fill="FFFFFF"/>
          <w:lang w:val="sr-Cyrl-CS"/>
        </w:rPr>
        <w:t>.</w:t>
      </w:r>
    </w:p>
    <w:p w14:paraId="44DBCA90" w14:textId="77777777" w:rsidR="00E90B82" w:rsidRPr="001053DB" w:rsidRDefault="00E90B82" w:rsidP="00E90B8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 xml:space="preserve">У оквиру ПРУЈФ 2026-2030, посебна пажња </w:t>
      </w:r>
      <w:r w:rsidR="00B258A0" w:rsidRPr="001053DB">
        <w:rPr>
          <w:rFonts w:ascii="Times New Roman" w:eastAsia="Times New Roman" w:hAnsi="Times New Roman" w:cs="Times New Roman"/>
          <w:sz w:val="24"/>
          <w:szCs w:val="24"/>
          <w:shd w:val="clear" w:color="auto" w:fill="FFFFFF"/>
          <w:lang w:val="sr-Cyrl-CS"/>
        </w:rPr>
        <w:t>је</w:t>
      </w:r>
      <w:r w:rsidRPr="001053DB">
        <w:rPr>
          <w:rFonts w:ascii="Times New Roman" w:eastAsia="Times New Roman" w:hAnsi="Times New Roman" w:cs="Times New Roman"/>
          <w:sz w:val="24"/>
          <w:szCs w:val="24"/>
          <w:shd w:val="clear" w:color="auto" w:fill="FFFFFF"/>
          <w:lang w:val="sr-Cyrl-CS"/>
        </w:rPr>
        <w:t xml:space="preserve"> посвећена развоју ефикасних, одговорних и транспарентних институција на свим нивоима, што је у складу са циљевима за јачање институционалних капацитета и транспарентности. Мере дефинисане у програму се даље </w:t>
      </w:r>
      <w:r w:rsidR="00B258A0" w:rsidRPr="001053DB">
        <w:rPr>
          <w:rFonts w:ascii="Times New Roman" w:eastAsia="Times New Roman" w:hAnsi="Times New Roman" w:cs="Times New Roman"/>
          <w:sz w:val="24"/>
          <w:szCs w:val="24"/>
          <w:shd w:val="clear" w:color="auto" w:fill="FFFFFF"/>
          <w:lang w:val="sr-Cyrl-CS"/>
        </w:rPr>
        <w:t xml:space="preserve">развијају </w:t>
      </w:r>
      <w:r w:rsidRPr="001053DB">
        <w:rPr>
          <w:rFonts w:ascii="Times New Roman" w:eastAsia="Times New Roman" w:hAnsi="Times New Roman" w:cs="Times New Roman"/>
          <w:sz w:val="24"/>
          <w:szCs w:val="24"/>
          <w:shd w:val="clear" w:color="auto" w:fill="FFFFFF"/>
          <w:lang w:val="sr-Cyrl-CS"/>
        </w:rPr>
        <w:t xml:space="preserve">кроз пратећи Акциони план, а носиоци мера укључују институције које су део Радне групе за израду ПРУЈФ. Приликом израде </w:t>
      </w:r>
      <w:r w:rsidR="002A02F5" w:rsidRPr="001053DB">
        <w:rPr>
          <w:rFonts w:ascii="Times New Roman" w:eastAsia="Times New Roman" w:hAnsi="Times New Roman" w:cs="Times New Roman"/>
          <w:sz w:val="24"/>
          <w:szCs w:val="24"/>
          <w:shd w:val="clear" w:color="auto" w:fill="FFFFFF"/>
          <w:lang w:val="sr-Cyrl-CS"/>
        </w:rPr>
        <w:t>П</w:t>
      </w:r>
      <w:r w:rsidRPr="001053DB">
        <w:rPr>
          <w:rFonts w:ascii="Times New Roman" w:eastAsia="Times New Roman" w:hAnsi="Times New Roman" w:cs="Times New Roman"/>
          <w:sz w:val="24"/>
          <w:szCs w:val="24"/>
          <w:shd w:val="clear" w:color="auto" w:fill="FFFFFF"/>
          <w:lang w:val="sr-Cyrl-CS"/>
        </w:rPr>
        <w:t>рограма, посебна пажња је посвећена усаглашености са међународним стандардима</w:t>
      </w:r>
      <w:r w:rsidR="00053051" w:rsidRPr="001053DB">
        <w:rPr>
          <w:rFonts w:ascii="Times New Roman" w:eastAsia="Times New Roman" w:hAnsi="Times New Roman" w:cs="Times New Roman"/>
          <w:sz w:val="24"/>
          <w:szCs w:val="24"/>
          <w:shd w:val="clear" w:color="auto" w:fill="FFFFFF"/>
          <w:lang w:val="sr-Cyrl-CS"/>
        </w:rPr>
        <w:t>, процесом европских интеграција</w:t>
      </w:r>
      <w:r w:rsidRPr="001053DB">
        <w:rPr>
          <w:rFonts w:ascii="Times New Roman" w:eastAsia="Times New Roman" w:hAnsi="Times New Roman" w:cs="Times New Roman"/>
          <w:sz w:val="24"/>
          <w:szCs w:val="24"/>
          <w:shd w:val="clear" w:color="auto" w:fill="FFFFFF"/>
          <w:lang w:val="sr-Cyrl-CS"/>
        </w:rPr>
        <w:t xml:space="preserve"> и преузетим обавезама, као и јачању капацитета за управљање ризицима.</w:t>
      </w:r>
    </w:p>
    <w:p w14:paraId="3EF6CF1A" w14:textId="03A694A9" w:rsidR="00FB02CF" w:rsidRPr="001053DB" w:rsidRDefault="00C4709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Координацију припреме ПРУЈФ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водио је технички секретаријат, који је одговоран за координацију рада </w:t>
      </w:r>
      <w:r w:rsidR="00053051" w:rsidRPr="001053DB">
        <w:rPr>
          <w:rFonts w:ascii="Times New Roman" w:eastAsia="Times New Roman" w:hAnsi="Times New Roman" w:cs="Times New Roman"/>
          <w:sz w:val="24"/>
          <w:szCs w:val="24"/>
          <w:shd w:val="clear" w:color="auto" w:fill="FFFFFF"/>
          <w:lang w:val="sr-Cyrl-CS"/>
        </w:rPr>
        <w:t xml:space="preserve">Радне </w:t>
      </w:r>
      <w:r w:rsidRPr="001053DB">
        <w:rPr>
          <w:rFonts w:ascii="Times New Roman" w:eastAsia="Times New Roman" w:hAnsi="Times New Roman" w:cs="Times New Roman"/>
          <w:sz w:val="24"/>
          <w:szCs w:val="24"/>
          <w:shd w:val="clear" w:color="auto" w:fill="FFFFFF"/>
          <w:lang w:val="sr-Cyrl-CS"/>
        </w:rPr>
        <w:t>гру</w:t>
      </w:r>
      <w:r w:rsidR="000341E9" w:rsidRPr="001053DB">
        <w:rPr>
          <w:rFonts w:ascii="Times New Roman" w:eastAsia="Times New Roman" w:hAnsi="Times New Roman" w:cs="Times New Roman"/>
          <w:sz w:val="24"/>
          <w:szCs w:val="24"/>
          <w:shd w:val="clear" w:color="auto" w:fill="FFFFFF"/>
          <w:lang w:val="sr-Cyrl-CS"/>
        </w:rPr>
        <w:t>пе</w:t>
      </w:r>
      <w:r w:rsidR="00053051" w:rsidRPr="001053DB">
        <w:rPr>
          <w:rFonts w:ascii="Times New Roman" w:eastAsia="Times New Roman" w:hAnsi="Times New Roman" w:cs="Times New Roman"/>
          <w:sz w:val="24"/>
          <w:szCs w:val="24"/>
          <w:shd w:val="clear" w:color="auto" w:fill="FFFFFF"/>
          <w:lang w:val="sr-Cyrl-CS"/>
        </w:rPr>
        <w:t xml:space="preserve"> ПРУЈФ</w:t>
      </w:r>
      <w:r w:rsidR="00FB02CF" w:rsidRPr="001053DB">
        <w:rPr>
          <w:rFonts w:ascii="Times New Roman" w:eastAsia="Times New Roman" w:hAnsi="Times New Roman" w:cs="Times New Roman"/>
          <w:sz w:val="24"/>
          <w:szCs w:val="24"/>
          <w:shd w:val="clear" w:color="auto" w:fill="FFFFFF"/>
          <w:lang w:val="sr-Cyrl-CS"/>
        </w:rPr>
        <w:t xml:space="preserve"> од 2015. године</w:t>
      </w:r>
      <w:r w:rsidR="000341E9" w:rsidRPr="001053DB">
        <w:rPr>
          <w:rFonts w:ascii="Times New Roman" w:eastAsia="Times New Roman" w:hAnsi="Times New Roman" w:cs="Times New Roman"/>
          <w:sz w:val="24"/>
          <w:szCs w:val="24"/>
          <w:shd w:val="clear" w:color="auto" w:fill="FFFFFF"/>
          <w:lang w:val="sr-Cyrl-CS"/>
        </w:rPr>
        <w:t>. Овај секретаријат се налази</w:t>
      </w:r>
      <w:r w:rsidRPr="001053DB">
        <w:rPr>
          <w:rFonts w:ascii="Times New Roman" w:eastAsia="Times New Roman" w:hAnsi="Times New Roman" w:cs="Times New Roman"/>
          <w:sz w:val="24"/>
          <w:szCs w:val="24"/>
          <w:shd w:val="clear" w:color="auto" w:fill="FFFFFF"/>
          <w:lang w:val="sr-Cyrl-CS"/>
        </w:rPr>
        <w:t xml:space="preserve"> у </w:t>
      </w:r>
      <w:r w:rsidR="000341E9" w:rsidRPr="001053DB">
        <w:rPr>
          <w:rFonts w:ascii="Times New Roman" w:eastAsia="Times New Roman" w:hAnsi="Times New Roman" w:cs="Times New Roman"/>
          <w:sz w:val="24"/>
          <w:szCs w:val="24"/>
          <w:shd w:val="clear" w:color="auto" w:fill="FFFFFF"/>
          <w:lang w:val="sr-Cyrl-CS"/>
        </w:rPr>
        <w:t>оквиру Сектора</w:t>
      </w:r>
      <w:r w:rsidRPr="001053DB">
        <w:rPr>
          <w:rFonts w:ascii="Times New Roman" w:eastAsia="Times New Roman" w:hAnsi="Times New Roman" w:cs="Times New Roman"/>
          <w:sz w:val="24"/>
          <w:szCs w:val="24"/>
          <w:shd w:val="clear" w:color="auto" w:fill="FFFFFF"/>
          <w:lang w:val="sr-Cyrl-CS"/>
        </w:rPr>
        <w:t xml:space="preserve"> за међународну сарадњу и европске интеграције Министарства финансија.</w:t>
      </w:r>
      <w:r w:rsidR="00367033" w:rsidRPr="001053DB">
        <w:rPr>
          <w:rFonts w:ascii="Times New Roman" w:eastAsia="Times New Roman" w:hAnsi="Times New Roman" w:cs="Times New Roman"/>
          <w:sz w:val="24"/>
          <w:szCs w:val="24"/>
          <w:shd w:val="clear" w:color="auto" w:fill="FFFFFF"/>
          <w:lang w:val="sr-Cyrl-CS"/>
        </w:rPr>
        <w:t xml:space="preserve">  </w:t>
      </w:r>
    </w:p>
    <w:p w14:paraId="1D73FBA7" w14:textId="72C736F5" w:rsidR="00101A58" w:rsidRPr="001053DB" w:rsidRDefault="00367033"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Процес консултација и јавне расправе за припрему новог ПРУЈФ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започео је у </w:t>
      </w:r>
      <w:r w:rsidR="00213595" w:rsidRPr="001053DB">
        <w:rPr>
          <w:rFonts w:ascii="Times New Roman" w:eastAsia="Times New Roman" w:hAnsi="Times New Roman" w:cs="Times New Roman"/>
          <w:sz w:val="24"/>
          <w:szCs w:val="24"/>
          <w:shd w:val="clear" w:color="auto" w:fill="FFFFFF"/>
          <w:lang w:val="sr-Cyrl-CS"/>
        </w:rPr>
        <w:t>саставу</w:t>
      </w:r>
      <w:r w:rsidRPr="001053DB">
        <w:rPr>
          <w:rFonts w:ascii="Times New Roman" w:eastAsia="Times New Roman" w:hAnsi="Times New Roman" w:cs="Times New Roman"/>
          <w:sz w:val="24"/>
          <w:szCs w:val="24"/>
          <w:shd w:val="clear" w:color="auto" w:fill="FFFFFF"/>
          <w:lang w:val="sr-Cyrl-CS"/>
        </w:rPr>
        <w:t xml:space="preserve"> </w:t>
      </w:r>
      <w:r w:rsidR="00053051" w:rsidRPr="001053DB">
        <w:rPr>
          <w:rFonts w:ascii="Times New Roman" w:eastAsia="Times New Roman" w:hAnsi="Times New Roman" w:cs="Times New Roman"/>
          <w:sz w:val="24"/>
          <w:szCs w:val="24"/>
          <w:shd w:val="clear" w:color="auto" w:fill="FFFFFF"/>
          <w:lang w:val="sr-Cyrl-CS"/>
        </w:rPr>
        <w:t xml:space="preserve">Радне </w:t>
      </w:r>
      <w:r w:rsidRPr="001053DB">
        <w:rPr>
          <w:rFonts w:ascii="Times New Roman" w:eastAsia="Times New Roman" w:hAnsi="Times New Roman" w:cs="Times New Roman"/>
          <w:sz w:val="24"/>
          <w:szCs w:val="24"/>
          <w:shd w:val="clear" w:color="auto" w:fill="FFFFFF"/>
          <w:lang w:val="sr-Cyrl-CS"/>
        </w:rPr>
        <w:t xml:space="preserve">групе за Стратегију реформе јавне управе. </w:t>
      </w:r>
      <w:r w:rsidR="00213595" w:rsidRPr="001053DB">
        <w:rPr>
          <w:rFonts w:ascii="Times New Roman" w:eastAsia="Times New Roman" w:hAnsi="Times New Roman" w:cs="Times New Roman"/>
          <w:sz w:val="24"/>
          <w:szCs w:val="24"/>
          <w:shd w:val="clear" w:color="auto" w:fill="FFFFFF"/>
          <w:lang w:val="sr-Cyrl-CS"/>
        </w:rPr>
        <w:t>У том оквиру</w:t>
      </w:r>
      <w:r w:rsidRPr="001053DB">
        <w:rPr>
          <w:rFonts w:ascii="Times New Roman" w:eastAsia="Times New Roman" w:hAnsi="Times New Roman" w:cs="Times New Roman"/>
          <w:sz w:val="24"/>
          <w:szCs w:val="24"/>
          <w:shd w:val="clear" w:color="auto" w:fill="FFFFFF"/>
          <w:lang w:val="sr-Cyrl-CS"/>
        </w:rPr>
        <w:t>, представници техничког секретаријата ПРУЈФ представили су план и динамику припреме новог програма, уз учешће свих релевантних институција Републике Србије и представника</w:t>
      </w:r>
      <w:r w:rsidR="00A40E09" w:rsidRPr="001053DB">
        <w:rPr>
          <w:rFonts w:ascii="Times New Roman" w:eastAsia="Times New Roman" w:hAnsi="Times New Roman" w:cs="Times New Roman"/>
          <w:i/>
          <w:sz w:val="24"/>
          <w:szCs w:val="24"/>
          <w:shd w:val="clear" w:color="auto" w:fill="FFFFFF"/>
          <w:lang w:val="sr-Cyrl-CS"/>
        </w:rPr>
        <w:t xml:space="preserve"> </w:t>
      </w:r>
      <w:r w:rsidR="00A40E09" w:rsidRPr="001053DB">
        <w:rPr>
          <w:rFonts w:ascii="Times New Roman" w:eastAsia="Times New Roman" w:hAnsi="Times New Roman" w:cs="Times New Roman"/>
          <w:i/>
          <w:sz w:val="24"/>
          <w:szCs w:val="24"/>
          <w:lang w:val="sr-Cyrl-CS"/>
        </w:rPr>
        <w:t>SIGMA</w:t>
      </w:r>
      <w:r w:rsidRPr="001053DB">
        <w:rPr>
          <w:rFonts w:ascii="Times New Roman" w:eastAsia="Times New Roman" w:hAnsi="Times New Roman" w:cs="Times New Roman"/>
          <w:sz w:val="24"/>
          <w:szCs w:val="24"/>
          <w:lang w:val="sr-Cyrl-CS"/>
        </w:rPr>
        <w:t>.</w:t>
      </w:r>
      <w:r w:rsidRPr="001053DB">
        <w:rPr>
          <w:rFonts w:ascii="Times New Roman" w:eastAsia="Times New Roman" w:hAnsi="Times New Roman" w:cs="Times New Roman"/>
          <w:sz w:val="24"/>
          <w:szCs w:val="24"/>
          <w:shd w:val="clear" w:color="auto" w:fill="FFFFFF"/>
          <w:lang w:val="sr-Cyrl-CS"/>
        </w:rPr>
        <w:t xml:space="preserve"> </w:t>
      </w:r>
      <w:r w:rsidR="00053051" w:rsidRPr="001053DB">
        <w:rPr>
          <w:rFonts w:ascii="Times New Roman" w:eastAsia="Times New Roman" w:hAnsi="Times New Roman" w:cs="Times New Roman"/>
          <w:sz w:val="24"/>
          <w:szCs w:val="24"/>
          <w:shd w:val="clear" w:color="auto" w:fill="FFFFFF"/>
          <w:lang w:val="sr-Cyrl-CS"/>
        </w:rPr>
        <w:t>У овом оквиру договорена је и веза Стратегије реформе јавне управе 2021-2030</w:t>
      </w:r>
      <w:r w:rsidR="00D30238" w:rsidRPr="001053DB">
        <w:rPr>
          <w:rFonts w:ascii="Times New Roman" w:eastAsia="Times New Roman" w:hAnsi="Times New Roman" w:cs="Times New Roman"/>
          <w:sz w:val="24"/>
          <w:szCs w:val="24"/>
          <w:shd w:val="clear" w:color="auto" w:fill="FFFFFF"/>
          <w:lang w:val="sr-Cyrl-CS"/>
        </w:rPr>
        <w:t>.</w:t>
      </w:r>
      <w:r w:rsidR="00053051" w:rsidRPr="001053DB">
        <w:rPr>
          <w:rFonts w:ascii="Times New Roman" w:eastAsia="Times New Roman" w:hAnsi="Times New Roman" w:cs="Times New Roman"/>
          <w:sz w:val="24"/>
          <w:szCs w:val="24"/>
          <w:shd w:val="clear" w:color="auto" w:fill="FFFFFF"/>
          <w:lang w:val="sr-Cyrl-CS"/>
        </w:rPr>
        <w:t xml:space="preserve"> са програмима који проистичу из њених посебних циљева, те да је потребно задржати оквир који пружа сама Стратегија уз даљу разраду мера и активности</w:t>
      </w:r>
      <w:r w:rsidR="00AA38A7" w:rsidRPr="001053DB">
        <w:rPr>
          <w:rFonts w:ascii="Times New Roman" w:eastAsia="Times New Roman" w:hAnsi="Times New Roman" w:cs="Times New Roman"/>
          <w:sz w:val="24"/>
          <w:szCs w:val="24"/>
          <w:shd w:val="clear" w:color="auto" w:fill="FFFFFF"/>
          <w:lang w:val="sr-Cyrl-CS"/>
        </w:rPr>
        <w:t xml:space="preserve"> и наставити са припремом</w:t>
      </w:r>
      <w:r w:rsidRPr="001053DB">
        <w:rPr>
          <w:rFonts w:ascii="Times New Roman" w:eastAsia="Times New Roman" w:hAnsi="Times New Roman" w:cs="Times New Roman"/>
          <w:sz w:val="24"/>
          <w:szCs w:val="24"/>
          <w:shd w:val="clear" w:color="auto" w:fill="FFFFFF"/>
          <w:lang w:val="sr-Cyrl-CS"/>
        </w:rPr>
        <w:t xml:space="preserve"> новог ПРУЈФ-а у оквиру </w:t>
      </w:r>
      <w:r w:rsidR="00053051" w:rsidRPr="001053DB">
        <w:rPr>
          <w:rFonts w:ascii="Times New Roman" w:eastAsia="Times New Roman" w:hAnsi="Times New Roman" w:cs="Times New Roman"/>
          <w:sz w:val="24"/>
          <w:szCs w:val="24"/>
          <w:shd w:val="clear" w:color="auto" w:fill="FFFFFF"/>
          <w:lang w:val="sr-Cyrl-CS"/>
        </w:rPr>
        <w:t xml:space="preserve">Радне </w:t>
      </w:r>
      <w:r w:rsidRPr="001053DB">
        <w:rPr>
          <w:rFonts w:ascii="Times New Roman" w:eastAsia="Times New Roman" w:hAnsi="Times New Roman" w:cs="Times New Roman"/>
          <w:sz w:val="24"/>
          <w:szCs w:val="24"/>
          <w:shd w:val="clear" w:color="auto" w:fill="FFFFFF"/>
          <w:lang w:val="sr-Cyrl-CS"/>
        </w:rPr>
        <w:t>групе формиране за припрему, спровођење и извештавање о реализацији ПРУЈФ 2026-2030</w:t>
      </w:r>
      <w:r w:rsidR="002E6610" w:rsidRPr="001053DB">
        <w:rPr>
          <w:rFonts w:ascii="Times New Roman" w:eastAsia="Times New Roman" w:hAnsi="Times New Roman" w:cs="Times New Roman"/>
          <w:sz w:val="24"/>
          <w:szCs w:val="24"/>
          <w:shd w:val="clear" w:color="auto" w:fill="FFFFFF"/>
          <w:lang w:val="sr-Cyrl-CS"/>
        </w:rPr>
        <w:t>.</w:t>
      </w:r>
      <w:r w:rsidR="00101A58" w:rsidRPr="001053DB">
        <w:rPr>
          <w:rFonts w:ascii="Times New Roman" w:eastAsia="Times New Roman" w:hAnsi="Times New Roman" w:cs="Times New Roman"/>
          <w:sz w:val="24"/>
          <w:szCs w:val="24"/>
          <w:shd w:val="clear" w:color="auto" w:fill="FFFFFF"/>
          <w:lang w:val="sr-Cyrl-CS"/>
        </w:rPr>
        <w:t xml:space="preserve"> </w:t>
      </w:r>
    </w:p>
    <w:p w14:paraId="0589FC08" w14:textId="77777777" w:rsidR="00367033" w:rsidRPr="001053DB" w:rsidRDefault="00367033" w:rsidP="00BA50A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Успостављени су редовни контакти и консултације са</w:t>
      </w:r>
      <w:r w:rsidR="00A40E09" w:rsidRPr="001053DB">
        <w:rPr>
          <w:rFonts w:ascii="Times New Roman" w:eastAsia="Times New Roman" w:hAnsi="Times New Roman" w:cs="Times New Roman"/>
          <w:i/>
          <w:sz w:val="24"/>
          <w:szCs w:val="24"/>
          <w:shd w:val="clear" w:color="auto" w:fill="FFFFFF"/>
          <w:lang w:val="sr-Cyrl-CS"/>
        </w:rPr>
        <w:t xml:space="preserve"> SIGMA</w:t>
      </w:r>
      <w:r w:rsidRPr="001053DB">
        <w:rPr>
          <w:rFonts w:ascii="Times New Roman" w:eastAsia="Times New Roman" w:hAnsi="Times New Roman" w:cs="Times New Roman"/>
          <w:sz w:val="24"/>
          <w:szCs w:val="24"/>
          <w:shd w:val="clear" w:color="auto" w:fill="FFFFFF"/>
          <w:lang w:val="sr-Cyrl-CS"/>
        </w:rPr>
        <w:t>, како би се осигура</w:t>
      </w:r>
      <w:r w:rsidR="00BA50A5" w:rsidRPr="001053DB">
        <w:rPr>
          <w:rFonts w:ascii="Times New Roman" w:eastAsia="Times New Roman" w:hAnsi="Times New Roman" w:cs="Times New Roman"/>
          <w:sz w:val="24"/>
          <w:szCs w:val="24"/>
          <w:shd w:val="clear" w:color="auto" w:fill="FFFFFF"/>
          <w:lang w:val="sr-Cyrl-CS"/>
        </w:rPr>
        <w:t>ла</w:t>
      </w:r>
      <w:r w:rsidRPr="001053DB">
        <w:rPr>
          <w:rFonts w:ascii="Times New Roman" w:eastAsia="Times New Roman" w:hAnsi="Times New Roman" w:cs="Times New Roman"/>
          <w:sz w:val="24"/>
          <w:szCs w:val="24"/>
          <w:shd w:val="clear" w:color="auto" w:fill="FFFFFF"/>
          <w:lang w:val="sr-Cyrl-CS"/>
        </w:rPr>
        <w:t xml:space="preserve"> </w:t>
      </w:r>
      <w:r w:rsidR="00101A58" w:rsidRPr="001053DB">
        <w:rPr>
          <w:rFonts w:ascii="Times New Roman" w:eastAsia="Times New Roman" w:hAnsi="Times New Roman" w:cs="Times New Roman"/>
          <w:sz w:val="24"/>
          <w:szCs w:val="24"/>
          <w:shd w:val="clear" w:color="auto" w:fill="FFFFFF"/>
          <w:lang w:val="sr-Cyrl-CS"/>
        </w:rPr>
        <w:t xml:space="preserve">благовремена </w:t>
      </w:r>
      <w:r w:rsidR="00BA50A5" w:rsidRPr="001053DB">
        <w:rPr>
          <w:rFonts w:ascii="Times New Roman" w:eastAsia="Times New Roman" w:hAnsi="Times New Roman" w:cs="Times New Roman"/>
          <w:sz w:val="24"/>
          <w:szCs w:val="24"/>
          <w:lang w:val="sr-Cyrl-CS"/>
        </w:rPr>
        <w:t xml:space="preserve">размена мишљења и разматрање препорука достављених од стране </w:t>
      </w:r>
      <w:r w:rsidR="00BA50A5" w:rsidRPr="001053DB">
        <w:rPr>
          <w:rFonts w:ascii="Times New Roman" w:eastAsia="Times New Roman" w:hAnsi="Times New Roman" w:cs="Times New Roman"/>
          <w:i/>
          <w:sz w:val="24"/>
          <w:szCs w:val="24"/>
          <w:lang w:val="sr-Cyrl-CS"/>
        </w:rPr>
        <w:t>SIGMA</w:t>
      </w:r>
      <w:r w:rsidRPr="001053DB">
        <w:rPr>
          <w:rFonts w:ascii="Times New Roman" w:eastAsia="Times New Roman" w:hAnsi="Times New Roman" w:cs="Times New Roman"/>
          <w:sz w:val="24"/>
          <w:szCs w:val="24"/>
          <w:lang w:val="sr-Cyrl-CS"/>
        </w:rPr>
        <w:t>.</w:t>
      </w:r>
      <w:r w:rsidRPr="001053DB">
        <w:rPr>
          <w:rFonts w:ascii="Times New Roman" w:eastAsia="Times New Roman" w:hAnsi="Times New Roman" w:cs="Times New Roman"/>
          <w:sz w:val="24"/>
          <w:szCs w:val="24"/>
          <w:shd w:val="clear" w:color="auto" w:fill="FFFFFF"/>
          <w:lang w:val="sr-Cyrl-CS"/>
        </w:rPr>
        <w:t xml:space="preserve"> Након</w:t>
      </w:r>
      <w:r w:rsidR="00101A58" w:rsidRPr="001053DB">
        <w:rPr>
          <w:rFonts w:ascii="Times New Roman" w:eastAsia="Times New Roman" w:hAnsi="Times New Roman" w:cs="Times New Roman"/>
          <w:sz w:val="24"/>
          <w:szCs w:val="24"/>
          <w:shd w:val="clear" w:color="auto" w:fill="FFFFFF"/>
          <w:lang w:val="sr-Cyrl-CS"/>
        </w:rPr>
        <w:t xml:space="preserve"> разматрања полазних основа и расположивих анализа (</w:t>
      </w:r>
      <w:r w:rsidR="00BA50A5" w:rsidRPr="001053DB">
        <w:rPr>
          <w:rFonts w:ascii="Times New Roman" w:eastAsia="Times New Roman" w:hAnsi="Times New Roman" w:cs="Times New Roman"/>
          <w:i/>
          <w:iCs/>
          <w:sz w:val="24"/>
          <w:szCs w:val="24"/>
          <w:shd w:val="clear" w:color="auto" w:fill="FFFFFF"/>
          <w:lang w:val="sr-Cyrl-CS"/>
        </w:rPr>
        <w:t>ex-ante</w:t>
      </w:r>
      <w:r w:rsidR="00101A58" w:rsidRPr="001053DB">
        <w:rPr>
          <w:rFonts w:ascii="Times New Roman" w:eastAsia="Times New Roman" w:hAnsi="Times New Roman" w:cs="Times New Roman"/>
          <w:sz w:val="24"/>
          <w:szCs w:val="24"/>
          <w:shd w:val="clear" w:color="auto" w:fill="FFFFFF"/>
          <w:lang w:val="sr-Cyrl-CS"/>
        </w:rPr>
        <w:t>) и докумената за</w:t>
      </w:r>
      <w:r w:rsidR="00A40E09" w:rsidRPr="001053DB">
        <w:rPr>
          <w:rFonts w:ascii="Times New Roman" w:eastAsia="Times New Roman" w:hAnsi="Times New Roman" w:cs="Times New Roman"/>
          <w:sz w:val="24"/>
          <w:szCs w:val="24"/>
          <w:shd w:val="clear" w:color="auto" w:fill="FFFFFF"/>
          <w:lang w:val="sr-Cyrl-CS"/>
        </w:rPr>
        <w:t xml:space="preserve"> припрему новог Програма, као и </w:t>
      </w:r>
      <w:r w:rsidR="00A40E09" w:rsidRPr="001053DB">
        <w:rPr>
          <w:rFonts w:ascii="Times New Roman" w:eastAsia="Times New Roman" w:hAnsi="Times New Roman" w:cs="Times New Roman"/>
          <w:i/>
          <w:sz w:val="24"/>
          <w:szCs w:val="24"/>
          <w:shd w:val="clear" w:color="auto" w:fill="FFFFFF"/>
          <w:lang w:val="sr-Cyrl-CS"/>
        </w:rPr>
        <w:t>SIGMA</w:t>
      </w:r>
      <w:r w:rsidR="00101A58" w:rsidRPr="001053DB">
        <w:rPr>
          <w:rFonts w:ascii="Times New Roman" w:eastAsia="Times New Roman" w:hAnsi="Times New Roman" w:cs="Times New Roman"/>
          <w:sz w:val="24"/>
          <w:szCs w:val="24"/>
          <w:shd w:val="clear" w:color="auto" w:fill="FFFFFF"/>
          <w:lang w:val="sr-Cyrl-CS"/>
        </w:rPr>
        <w:t xml:space="preserve"> и прелиминарних </w:t>
      </w:r>
      <w:r w:rsidR="00024FE0" w:rsidRPr="001053DB">
        <w:rPr>
          <w:rFonts w:ascii="Times New Roman" w:eastAsia="Times New Roman" w:hAnsi="Times New Roman" w:cs="Times New Roman"/>
          <w:i/>
          <w:sz w:val="24"/>
          <w:szCs w:val="24"/>
          <w:shd w:val="clear" w:color="auto" w:fill="FFFFFF"/>
          <w:lang w:val="sr-Cyrl-CS"/>
        </w:rPr>
        <w:t>PEFA</w:t>
      </w:r>
      <w:r w:rsidR="00101A58" w:rsidRPr="001053DB">
        <w:rPr>
          <w:rFonts w:ascii="Times New Roman" w:eastAsia="Times New Roman" w:hAnsi="Times New Roman" w:cs="Times New Roman"/>
          <w:sz w:val="24"/>
          <w:szCs w:val="24"/>
          <w:shd w:val="clear" w:color="auto" w:fill="FFFFFF"/>
          <w:lang w:val="sr-Cyrl-CS"/>
        </w:rPr>
        <w:t xml:space="preserve"> процена</w:t>
      </w:r>
      <w:r w:rsidRPr="001053DB">
        <w:rPr>
          <w:rFonts w:ascii="Times New Roman" w:eastAsia="Times New Roman" w:hAnsi="Times New Roman" w:cs="Times New Roman"/>
          <w:sz w:val="24"/>
          <w:szCs w:val="24"/>
          <w:shd w:val="clear" w:color="auto" w:fill="FFFFFF"/>
          <w:lang w:val="sr-Cyrl-CS"/>
        </w:rPr>
        <w:t xml:space="preserve">, </w:t>
      </w:r>
      <w:r w:rsidR="00802569" w:rsidRPr="001053DB">
        <w:rPr>
          <w:rFonts w:ascii="Times New Roman" w:eastAsia="Times New Roman" w:hAnsi="Times New Roman" w:cs="Times New Roman"/>
          <w:sz w:val="24"/>
          <w:szCs w:val="24"/>
          <w:shd w:val="clear" w:color="auto" w:fill="FFFFFF"/>
          <w:lang w:val="sr-Cyrl-CS"/>
        </w:rPr>
        <w:t xml:space="preserve">Радна </w:t>
      </w:r>
      <w:r w:rsidRPr="001053DB">
        <w:rPr>
          <w:rFonts w:ascii="Times New Roman" w:eastAsia="Times New Roman" w:hAnsi="Times New Roman" w:cs="Times New Roman"/>
          <w:sz w:val="24"/>
          <w:szCs w:val="24"/>
          <w:shd w:val="clear" w:color="auto" w:fill="FFFFFF"/>
          <w:lang w:val="sr-Cyrl-CS"/>
        </w:rPr>
        <w:t>група</w:t>
      </w:r>
      <w:r w:rsidR="00802569" w:rsidRPr="001053DB">
        <w:rPr>
          <w:rFonts w:ascii="Times New Roman" w:eastAsia="Times New Roman" w:hAnsi="Times New Roman" w:cs="Times New Roman"/>
          <w:sz w:val="24"/>
          <w:szCs w:val="24"/>
          <w:shd w:val="clear" w:color="auto" w:fill="FFFFFF"/>
          <w:lang w:val="sr-Cyrl-CS"/>
        </w:rPr>
        <w:t xml:space="preserve"> ПРУЈФ</w:t>
      </w:r>
      <w:r w:rsidRPr="001053DB">
        <w:rPr>
          <w:rFonts w:ascii="Times New Roman" w:eastAsia="Times New Roman" w:hAnsi="Times New Roman" w:cs="Times New Roman"/>
          <w:sz w:val="24"/>
          <w:szCs w:val="24"/>
          <w:shd w:val="clear" w:color="auto" w:fill="FFFFFF"/>
          <w:lang w:val="sr-Cyrl-CS"/>
        </w:rPr>
        <w:t xml:space="preserve"> је израдила прву верзију новог Акционог плана</w:t>
      </w:r>
      <w:r w:rsidR="00101A58" w:rsidRPr="001053DB">
        <w:rPr>
          <w:rFonts w:ascii="Times New Roman" w:eastAsia="Times New Roman" w:hAnsi="Times New Roman" w:cs="Times New Roman"/>
          <w:sz w:val="24"/>
          <w:szCs w:val="24"/>
          <w:shd w:val="clear" w:color="auto" w:fill="FFFFFF"/>
          <w:lang w:val="sr-Cyrl-CS"/>
        </w:rPr>
        <w:t xml:space="preserve"> за наредни трогодишњи период</w:t>
      </w:r>
      <w:r w:rsidR="00BA50A5"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 xml:space="preserve"> </w:t>
      </w:r>
    </w:p>
    <w:p w14:paraId="19966187" w14:textId="3D57C5DD" w:rsidR="00367033" w:rsidRPr="001053DB" w:rsidRDefault="00BA50A5" w:rsidP="009B3230">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Процес јавних консултација започео је када је први Н</w:t>
      </w:r>
      <w:r w:rsidR="00367033" w:rsidRPr="001053DB">
        <w:rPr>
          <w:rFonts w:ascii="Times New Roman" w:eastAsia="Times New Roman" w:hAnsi="Times New Roman" w:cs="Times New Roman"/>
          <w:iCs/>
          <w:sz w:val="24"/>
          <w:szCs w:val="24"/>
          <w:shd w:val="clear" w:color="auto" w:fill="FFFFFF"/>
          <w:lang w:val="sr-Cyrl-CS"/>
        </w:rPr>
        <w:t xml:space="preserve">ацрт </w:t>
      </w:r>
      <w:r w:rsidRPr="001053DB">
        <w:rPr>
          <w:rFonts w:ascii="Times New Roman" w:eastAsia="Times New Roman" w:hAnsi="Times New Roman" w:cs="Times New Roman"/>
          <w:iCs/>
          <w:sz w:val="24"/>
          <w:szCs w:val="24"/>
          <w:shd w:val="clear" w:color="auto" w:fill="FFFFFF"/>
          <w:lang w:val="sr-Cyrl-CS"/>
        </w:rPr>
        <w:t>ПРУЈФ</w:t>
      </w:r>
      <w:r w:rsidR="00802569"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Cs/>
          <w:sz w:val="24"/>
          <w:szCs w:val="24"/>
          <w:shd w:val="clear" w:color="auto" w:fill="FFFFFF"/>
          <w:lang w:val="sr-Cyrl-CS"/>
        </w:rPr>
        <w:t>2026-2030</w:t>
      </w:r>
      <w:r w:rsidR="00D30238"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w:t>
      </w:r>
      <w:r w:rsidR="00367033" w:rsidRPr="001053DB">
        <w:rPr>
          <w:rFonts w:ascii="Times New Roman" w:eastAsia="Times New Roman" w:hAnsi="Times New Roman" w:cs="Times New Roman"/>
          <w:iCs/>
          <w:sz w:val="24"/>
          <w:szCs w:val="24"/>
          <w:shd w:val="clear" w:color="auto" w:fill="FFFFFF"/>
          <w:lang w:val="sr-Cyrl-CS"/>
        </w:rPr>
        <w:t xml:space="preserve">завршен </w:t>
      </w:r>
      <w:r w:rsidR="002E6610" w:rsidRPr="001053DB">
        <w:rPr>
          <w:rFonts w:ascii="Times New Roman" w:eastAsia="Times New Roman" w:hAnsi="Times New Roman" w:cs="Times New Roman"/>
          <w:iCs/>
          <w:sz w:val="24"/>
          <w:szCs w:val="24"/>
          <w:shd w:val="clear" w:color="auto" w:fill="FFFFFF"/>
          <w:lang w:val="sr-Cyrl-CS"/>
        </w:rPr>
        <w:t>средином</w:t>
      </w:r>
      <w:r w:rsidR="00367033" w:rsidRPr="001053DB">
        <w:rPr>
          <w:rFonts w:ascii="Times New Roman" w:eastAsia="Times New Roman" w:hAnsi="Times New Roman" w:cs="Times New Roman"/>
          <w:iCs/>
          <w:sz w:val="24"/>
          <w:szCs w:val="24"/>
          <w:shd w:val="clear" w:color="auto" w:fill="FFFFFF"/>
          <w:lang w:val="sr-Cyrl-CS"/>
        </w:rPr>
        <w:t xml:space="preserve"> октобра и постављен на интернет страницу Министарства финансија и портал е-консултације. </w:t>
      </w:r>
      <w:r w:rsidR="00101A58" w:rsidRPr="001053DB">
        <w:rPr>
          <w:rFonts w:ascii="Times New Roman" w:eastAsia="Times New Roman" w:hAnsi="Times New Roman" w:cs="Times New Roman"/>
          <w:iCs/>
          <w:sz w:val="24"/>
          <w:szCs w:val="24"/>
          <w:shd w:val="clear" w:color="auto" w:fill="FFFFFF"/>
          <w:lang w:val="sr-Cyrl-CS"/>
        </w:rPr>
        <w:t>Након тога, п</w:t>
      </w:r>
      <w:r w:rsidR="006108A1" w:rsidRPr="001053DB">
        <w:rPr>
          <w:rFonts w:ascii="Times New Roman" w:eastAsia="Times New Roman" w:hAnsi="Times New Roman" w:cs="Times New Roman"/>
          <w:iCs/>
          <w:sz w:val="24"/>
          <w:szCs w:val="24"/>
          <w:shd w:val="clear" w:color="auto" w:fill="FFFFFF"/>
          <w:lang w:val="sr-Cyrl-CS"/>
        </w:rPr>
        <w:t xml:space="preserve">рипремљен је </w:t>
      </w:r>
      <w:r w:rsidRPr="001053DB">
        <w:rPr>
          <w:rFonts w:ascii="Times New Roman" w:eastAsia="Times New Roman" w:hAnsi="Times New Roman" w:cs="Times New Roman"/>
          <w:iCs/>
          <w:sz w:val="24"/>
          <w:szCs w:val="24"/>
          <w:shd w:val="clear" w:color="auto" w:fill="FFFFFF"/>
          <w:lang w:val="sr-Cyrl-CS"/>
        </w:rPr>
        <w:t>Предлог</w:t>
      </w:r>
      <w:r w:rsidR="006108A1" w:rsidRPr="001053DB">
        <w:rPr>
          <w:rFonts w:ascii="Times New Roman" w:eastAsia="Times New Roman" w:hAnsi="Times New Roman" w:cs="Times New Roman"/>
          <w:iCs/>
          <w:sz w:val="24"/>
          <w:szCs w:val="24"/>
          <w:shd w:val="clear" w:color="auto" w:fill="FFFFFF"/>
          <w:lang w:val="sr-Cyrl-CS"/>
        </w:rPr>
        <w:t xml:space="preserve"> ПР</w:t>
      </w:r>
      <w:r w:rsidR="00101A58" w:rsidRPr="001053DB">
        <w:rPr>
          <w:rFonts w:ascii="Times New Roman" w:eastAsia="Times New Roman" w:hAnsi="Times New Roman" w:cs="Times New Roman"/>
          <w:iCs/>
          <w:sz w:val="24"/>
          <w:szCs w:val="24"/>
          <w:shd w:val="clear" w:color="auto" w:fill="FFFFFF"/>
          <w:lang w:val="sr-Cyrl-CS"/>
        </w:rPr>
        <w:t>УЈФ 202</w:t>
      </w:r>
      <w:r w:rsidR="00CC6982" w:rsidRPr="001053DB">
        <w:rPr>
          <w:rFonts w:ascii="Times New Roman" w:eastAsia="Times New Roman" w:hAnsi="Times New Roman" w:cs="Times New Roman"/>
          <w:iCs/>
          <w:sz w:val="24"/>
          <w:szCs w:val="24"/>
          <w:shd w:val="clear" w:color="auto" w:fill="FFFFFF"/>
          <w:lang w:val="sr-Cyrl-CS"/>
        </w:rPr>
        <w:t>6-2030</w:t>
      </w:r>
      <w:r w:rsidR="00D30238" w:rsidRPr="001053DB">
        <w:rPr>
          <w:rFonts w:ascii="Times New Roman" w:eastAsia="Times New Roman" w:hAnsi="Times New Roman" w:cs="Times New Roman"/>
          <w:iCs/>
          <w:sz w:val="24"/>
          <w:szCs w:val="24"/>
          <w:shd w:val="clear" w:color="auto" w:fill="FFFFFF"/>
          <w:lang w:val="sr-Cyrl-CS"/>
        </w:rPr>
        <w:t>.</w:t>
      </w:r>
      <w:r w:rsidR="00101A58" w:rsidRPr="001053DB">
        <w:rPr>
          <w:rFonts w:ascii="Times New Roman" w:eastAsia="Times New Roman" w:hAnsi="Times New Roman" w:cs="Times New Roman"/>
          <w:iCs/>
          <w:sz w:val="24"/>
          <w:szCs w:val="24"/>
          <w:shd w:val="clear" w:color="auto" w:fill="FFFFFF"/>
          <w:lang w:val="sr-Cyrl-CS"/>
        </w:rPr>
        <w:t xml:space="preserve"> и покренут процес јавне расправе у складу са планом јавне расправе. </w:t>
      </w:r>
      <w:r w:rsidRPr="001053DB">
        <w:rPr>
          <w:rFonts w:ascii="Times New Roman" w:eastAsia="Times New Roman" w:hAnsi="Times New Roman" w:cs="Times New Roman"/>
          <w:iCs/>
          <w:sz w:val="24"/>
          <w:szCs w:val="24"/>
          <w:shd w:val="clear" w:color="auto" w:fill="FFFFFF"/>
          <w:lang w:val="sr-Cyrl-CS"/>
        </w:rPr>
        <w:t>Предлог ПРУЈФ 2026-2030</w:t>
      </w:r>
      <w:r w:rsidR="00D30238" w:rsidRPr="001053DB">
        <w:rPr>
          <w:rFonts w:ascii="Times New Roman" w:eastAsia="Times New Roman" w:hAnsi="Times New Roman" w:cs="Times New Roman"/>
          <w:iCs/>
          <w:sz w:val="24"/>
          <w:szCs w:val="24"/>
          <w:shd w:val="clear" w:color="auto" w:fill="FFFFFF"/>
          <w:lang w:val="sr-Cyrl-CS"/>
        </w:rPr>
        <w:t>.</w:t>
      </w:r>
      <w:r w:rsidR="00101A58" w:rsidRPr="001053DB">
        <w:rPr>
          <w:rFonts w:ascii="Times New Roman" w:eastAsia="Times New Roman" w:hAnsi="Times New Roman" w:cs="Times New Roman"/>
          <w:iCs/>
          <w:sz w:val="24"/>
          <w:szCs w:val="24"/>
          <w:shd w:val="clear" w:color="auto" w:fill="FFFFFF"/>
          <w:lang w:val="sr-Cyrl-CS"/>
        </w:rPr>
        <w:t xml:space="preserve"> је стављен на увид јавности на сајту Министарства финансија и порталу е-консултације. </w:t>
      </w:r>
      <w:r w:rsidR="00367033" w:rsidRPr="001053DB">
        <w:rPr>
          <w:rFonts w:ascii="Times New Roman" w:eastAsia="Times New Roman" w:hAnsi="Times New Roman" w:cs="Times New Roman"/>
          <w:iCs/>
          <w:sz w:val="24"/>
          <w:szCs w:val="24"/>
          <w:shd w:val="clear" w:color="auto" w:fill="FFFFFF"/>
          <w:lang w:val="sr-Cyrl-CS"/>
        </w:rPr>
        <w:t>Све заинтересоване стране позване су да доставе коментаре и сугестије путем адресе електронске поште </w:t>
      </w:r>
      <w:hyperlink r:id="rId8" w:tgtFrame="_blank" w:history="1">
        <w:r w:rsidR="00367033" w:rsidRPr="001053DB">
          <w:rPr>
            <w:rFonts w:ascii="Times New Roman" w:eastAsia="Times New Roman" w:hAnsi="Times New Roman" w:cs="Times New Roman"/>
            <w:i/>
            <w:iCs/>
            <w:sz w:val="24"/>
            <w:szCs w:val="24"/>
            <w:shd w:val="clear" w:color="auto" w:fill="FFFFFF"/>
            <w:lang w:val="sr-Cyrl-CS"/>
          </w:rPr>
          <w:t>pfmdijalog@mfin.gov.rs</w:t>
        </w:r>
      </w:hyperlink>
      <w:r w:rsidR="00367033" w:rsidRPr="001053DB">
        <w:rPr>
          <w:rFonts w:ascii="Times New Roman" w:eastAsia="Times New Roman" w:hAnsi="Times New Roman" w:cs="Times New Roman"/>
          <w:iCs/>
          <w:sz w:val="24"/>
          <w:szCs w:val="24"/>
          <w:shd w:val="clear" w:color="auto" w:fill="FFFFFF"/>
          <w:lang w:val="sr-Cyrl-CS"/>
        </w:rPr>
        <w:t xml:space="preserve">, као и да учествују на састанку </w:t>
      </w:r>
      <w:r w:rsidR="00D30238" w:rsidRPr="001053DB">
        <w:rPr>
          <w:rFonts w:ascii="Times New Roman" w:eastAsia="Times New Roman" w:hAnsi="Times New Roman" w:cs="Times New Roman"/>
          <w:iCs/>
          <w:sz w:val="24"/>
          <w:szCs w:val="24"/>
          <w:shd w:val="clear" w:color="auto" w:fill="FFFFFF"/>
          <w:lang w:val="sr-Cyrl-CS"/>
        </w:rPr>
        <w:t>„</w:t>
      </w:r>
      <w:r w:rsidR="00367033" w:rsidRPr="001053DB">
        <w:rPr>
          <w:rFonts w:ascii="Times New Roman" w:eastAsia="Times New Roman" w:hAnsi="Times New Roman" w:cs="Times New Roman"/>
          <w:iCs/>
          <w:sz w:val="24"/>
          <w:szCs w:val="24"/>
          <w:shd w:val="clear" w:color="auto" w:fill="FFFFFF"/>
          <w:lang w:val="sr-Cyrl-CS"/>
        </w:rPr>
        <w:t>Дијалог о политици управљања јавним финансијама</w:t>
      </w:r>
      <w:r w:rsidR="00D30238" w:rsidRPr="001053DB">
        <w:rPr>
          <w:rFonts w:ascii="Times New Roman" w:eastAsia="Times New Roman" w:hAnsi="Times New Roman" w:cs="Times New Roman"/>
          <w:iCs/>
          <w:sz w:val="24"/>
          <w:szCs w:val="24"/>
          <w:shd w:val="clear" w:color="auto" w:fill="FFFFFF"/>
          <w:lang w:val="sr-Cyrl-CS"/>
        </w:rPr>
        <w:t>”</w:t>
      </w:r>
      <w:r w:rsidR="00367033" w:rsidRPr="001053DB">
        <w:rPr>
          <w:rFonts w:ascii="Times New Roman" w:eastAsia="Times New Roman" w:hAnsi="Times New Roman" w:cs="Times New Roman"/>
          <w:iCs/>
          <w:sz w:val="24"/>
          <w:szCs w:val="24"/>
          <w:shd w:val="clear" w:color="auto" w:fill="FFFFFF"/>
          <w:lang w:val="sr-Cyrl-CS"/>
        </w:rPr>
        <w:t xml:space="preserve">, који је одржан </w:t>
      </w:r>
      <w:r w:rsidR="00101A58" w:rsidRPr="001053DB">
        <w:rPr>
          <w:rFonts w:ascii="Times New Roman" w:eastAsia="Times New Roman" w:hAnsi="Times New Roman" w:cs="Times New Roman"/>
          <w:iCs/>
          <w:sz w:val="24"/>
          <w:szCs w:val="24"/>
          <w:shd w:val="clear" w:color="auto" w:fill="FFFFFF"/>
          <w:lang w:val="sr-Cyrl-CS"/>
        </w:rPr>
        <w:t>1</w:t>
      </w:r>
      <w:r w:rsidR="002E6610" w:rsidRPr="001053DB">
        <w:rPr>
          <w:rFonts w:ascii="Times New Roman" w:eastAsia="Times New Roman" w:hAnsi="Times New Roman" w:cs="Times New Roman"/>
          <w:iCs/>
          <w:sz w:val="24"/>
          <w:szCs w:val="24"/>
          <w:shd w:val="clear" w:color="auto" w:fill="FFFFFF"/>
          <w:lang w:val="sr-Cyrl-CS"/>
        </w:rPr>
        <w:t>7</w:t>
      </w:r>
      <w:r w:rsidR="00101A58" w:rsidRPr="001053DB">
        <w:rPr>
          <w:rFonts w:ascii="Times New Roman" w:eastAsia="Times New Roman" w:hAnsi="Times New Roman" w:cs="Times New Roman"/>
          <w:iCs/>
          <w:sz w:val="24"/>
          <w:szCs w:val="24"/>
          <w:shd w:val="clear" w:color="auto" w:fill="FFFFFF"/>
          <w:lang w:val="sr-Cyrl-CS"/>
        </w:rPr>
        <w:t xml:space="preserve">. </w:t>
      </w:r>
      <w:r w:rsidR="00367033" w:rsidRPr="001053DB">
        <w:rPr>
          <w:rFonts w:ascii="Times New Roman" w:eastAsia="Times New Roman" w:hAnsi="Times New Roman" w:cs="Times New Roman"/>
          <w:iCs/>
          <w:sz w:val="24"/>
          <w:szCs w:val="24"/>
          <w:shd w:val="clear" w:color="auto" w:fill="FFFFFF"/>
          <w:lang w:val="sr-Cyrl-CS"/>
        </w:rPr>
        <w:t>новембр</w:t>
      </w:r>
      <w:r w:rsidR="00101A58" w:rsidRPr="001053DB">
        <w:rPr>
          <w:rFonts w:ascii="Times New Roman" w:eastAsia="Times New Roman" w:hAnsi="Times New Roman" w:cs="Times New Roman"/>
          <w:iCs/>
          <w:sz w:val="24"/>
          <w:szCs w:val="24"/>
          <w:shd w:val="clear" w:color="auto" w:fill="FFFFFF"/>
          <w:lang w:val="sr-Cyrl-CS"/>
        </w:rPr>
        <w:t>а</w:t>
      </w:r>
      <w:r w:rsidRPr="001053DB">
        <w:rPr>
          <w:rFonts w:ascii="Times New Roman" w:eastAsia="Times New Roman" w:hAnsi="Times New Roman" w:cs="Times New Roman"/>
          <w:iCs/>
          <w:sz w:val="24"/>
          <w:szCs w:val="24"/>
          <w:shd w:val="clear" w:color="auto" w:fill="FFFFFF"/>
          <w:lang w:val="sr-Cyrl-CS"/>
        </w:rPr>
        <w:t xml:space="preserve"> 2025. године</w:t>
      </w:r>
      <w:r w:rsidR="00367033" w:rsidRPr="001053DB">
        <w:rPr>
          <w:rFonts w:ascii="Times New Roman" w:eastAsia="Times New Roman" w:hAnsi="Times New Roman" w:cs="Times New Roman"/>
          <w:iCs/>
          <w:sz w:val="24"/>
          <w:szCs w:val="24"/>
          <w:shd w:val="clear" w:color="auto" w:fill="FFFFFF"/>
          <w:lang w:val="sr-Cyrl-CS"/>
        </w:rPr>
        <w:t xml:space="preserve">. На овом састанку представљен је </w:t>
      </w:r>
      <w:r w:rsidRPr="001053DB">
        <w:rPr>
          <w:rFonts w:ascii="Times New Roman" w:eastAsia="Times New Roman" w:hAnsi="Times New Roman" w:cs="Times New Roman"/>
          <w:iCs/>
          <w:sz w:val="24"/>
          <w:szCs w:val="24"/>
          <w:shd w:val="clear" w:color="auto" w:fill="FFFFFF"/>
          <w:lang w:val="sr-Cyrl-CS"/>
        </w:rPr>
        <w:t>Предог</w:t>
      </w:r>
      <w:r w:rsidR="00367033" w:rsidRPr="001053DB">
        <w:rPr>
          <w:rFonts w:ascii="Times New Roman" w:eastAsia="Times New Roman" w:hAnsi="Times New Roman" w:cs="Times New Roman"/>
          <w:iCs/>
          <w:sz w:val="24"/>
          <w:szCs w:val="24"/>
          <w:shd w:val="clear" w:color="auto" w:fill="FFFFFF"/>
          <w:lang w:val="sr-Cyrl-CS"/>
        </w:rPr>
        <w:t xml:space="preserve"> Програма и размењена су мишљења са свим релевантним партнерима, укључујући институције Републике Србије, међународне финансијске институције, донаторску заједницу</w:t>
      </w:r>
      <w:r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
          <w:sz w:val="24"/>
          <w:szCs w:val="24"/>
          <w:shd w:val="clear" w:color="auto" w:fill="FFFFFF"/>
          <w:lang w:val="sr-Cyrl-CS"/>
        </w:rPr>
        <w:t>SIGMA</w:t>
      </w:r>
      <w:r w:rsidR="00367033" w:rsidRPr="001053DB">
        <w:rPr>
          <w:rFonts w:ascii="Times New Roman" w:eastAsia="Times New Roman" w:hAnsi="Times New Roman" w:cs="Times New Roman"/>
          <w:iCs/>
          <w:sz w:val="24"/>
          <w:szCs w:val="24"/>
          <w:shd w:val="clear" w:color="auto" w:fill="FFFFFF"/>
          <w:lang w:val="sr-Cyrl-CS"/>
        </w:rPr>
        <w:t xml:space="preserve"> и </w:t>
      </w:r>
      <w:r w:rsidRPr="001053DB">
        <w:rPr>
          <w:rFonts w:ascii="Times New Roman" w:eastAsia="Times New Roman" w:hAnsi="Times New Roman" w:cs="Times New Roman"/>
          <w:iCs/>
          <w:sz w:val="24"/>
          <w:szCs w:val="24"/>
          <w:shd w:val="clear" w:color="auto" w:fill="FFFFFF"/>
          <w:lang w:val="sr-Cyrl-CS"/>
        </w:rPr>
        <w:t xml:space="preserve">поједине </w:t>
      </w:r>
      <w:r w:rsidR="00367033" w:rsidRPr="001053DB">
        <w:rPr>
          <w:rFonts w:ascii="Times New Roman" w:eastAsia="Times New Roman" w:hAnsi="Times New Roman" w:cs="Times New Roman"/>
          <w:iCs/>
          <w:sz w:val="24"/>
          <w:szCs w:val="24"/>
          <w:shd w:val="clear" w:color="auto" w:fill="FFFFFF"/>
          <w:lang w:val="sr-Cyrl-CS"/>
        </w:rPr>
        <w:t xml:space="preserve">организације цивилног друштва. </w:t>
      </w:r>
    </w:p>
    <w:p w14:paraId="54A1A46B" w14:textId="41AD6636" w:rsidR="002E6610" w:rsidRPr="001053DB" w:rsidRDefault="00367033" w:rsidP="00B46B3D">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lastRenderedPageBreak/>
        <w:t xml:space="preserve">У следећој фази, размотрени су детаљни коментари и сугестије свих заинтересованих страна, укључујући </w:t>
      </w:r>
      <w:r w:rsidR="002A4ACB" w:rsidRPr="001053DB">
        <w:rPr>
          <w:rFonts w:ascii="Times New Roman" w:eastAsia="Times New Roman" w:hAnsi="Times New Roman" w:cs="Times New Roman"/>
          <w:i/>
          <w:sz w:val="24"/>
          <w:szCs w:val="24"/>
          <w:shd w:val="clear" w:color="auto" w:fill="FFFFFF"/>
          <w:lang w:val="sr-Cyrl-CS"/>
        </w:rPr>
        <w:t>SIGMA</w:t>
      </w:r>
      <w:r w:rsidRPr="001053DB">
        <w:rPr>
          <w:rFonts w:ascii="Times New Roman" w:eastAsia="Times New Roman" w:hAnsi="Times New Roman" w:cs="Times New Roman"/>
          <w:iCs/>
          <w:sz w:val="24"/>
          <w:szCs w:val="24"/>
          <w:shd w:val="clear" w:color="auto" w:fill="FFFFFF"/>
          <w:lang w:val="sr-Cyrl-CS"/>
        </w:rPr>
        <w:t xml:space="preserve"> и Европску комисију.</w:t>
      </w:r>
      <w:r w:rsidR="00FB02CF" w:rsidRPr="001053DB">
        <w:rPr>
          <w:rFonts w:ascii="Times New Roman" w:eastAsia="Times New Roman" w:hAnsi="Times New Roman" w:cs="Times New Roman"/>
          <w:iCs/>
          <w:sz w:val="24"/>
          <w:szCs w:val="24"/>
          <w:shd w:val="clear" w:color="auto" w:fill="FFFFFF"/>
          <w:lang w:val="sr-Cyrl-CS"/>
        </w:rPr>
        <w:t xml:space="preserve"> Извештај о јавној расправи</w:t>
      </w:r>
      <w:r w:rsidR="00802569" w:rsidRPr="001053DB">
        <w:rPr>
          <w:rFonts w:ascii="Times New Roman" w:eastAsia="Times New Roman" w:hAnsi="Times New Roman" w:cs="Times New Roman"/>
          <w:iCs/>
          <w:sz w:val="24"/>
          <w:szCs w:val="24"/>
          <w:shd w:val="clear" w:color="auto" w:fill="FFFFFF"/>
          <w:lang w:val="sr-Cyrl-CS"/>
        </w:rPr>
        <w:t xml:space="preserve"> о нацрту ПРУЈФ</w:t>
      </w:r>
      <w:r w:rsidR="00FB02CF" w:rsidRPr="001053DB">
        <w:rPr>
          <w:rFonts w:ascii="Times New Roman" w:eastAsia="Times New Roman" w:hAnsi="Times New Roman" w:cs="Times New Roman"/>
          <w:iCs/>
          <w:sz w:val="24"/>
          <w:szCs w:val="24"/>
          <w:shd w:val="clear" w:color="auto" w:fill="FFFFFF"/>
          <w:lang w:val="sr-Cyrl-CS"/>
        </w:rPr>
        <w:t xml:space="preserve"> је подељен на порталу еКонсултације</w:t>
      </w:r>
      <w:r w:rsidR="00802569" w:rsidRPr="001053DB">
        <w:rPr>
          <w:rFonts w:ascii="Times New Roman" w:eastAsia="Times New Roman" w:hAnsi="Times New Roman" w:cs="Times New Roman"/>
          <w:iCs/>
          <w:sz w:val="24"/>
          <w:szCs w:val="24"/>
          <w:shd w:val="clear" w:color="auto" w:fill="FFFFFF"/>
          <w:lang w:val="sr-Cyrl-CS"/>
        </w:rPr>
        <w:t xml:space="preserve">, </w:t>
      </w:r>
      <w:r w:rsidR="001C25A4" w:rsidRPr="001053DB">
        <w:rPr>
          <w:rFonts w:ascii="Times New Roman" w:eastAsia="Times New Roman" w:hAnsi="Times New Roman" w:cs="Times New Roman"/>
          <w:iCs/>
          <w:sz w:val="24"/>
          <w:szCs w:val="24"/>
          <w:shd w:val="clear" w:color="auto" w:fill="FFFFFF"/>
          <w:lang w:val="sr-Cyrl-CS"/>
        </w:rPr>
        <w:t>интернет</w:t>
      </w:r>
      <w:r w:rsidR="00802569" w:rsidRPr="001053DB">
        <w:rPr>
          <w:rFonts w:ascii="Times New Roman" w:eastAsia="Times New Roman" w:hAnsi="Times New Roman" w:cs="Times New Roman"/>
          <w:iCs/>
          <w:sz w:val="24"/>
          <w:szCs w:val="24"/>
          <w:shd w:val="clear" w:color="auto" w:fill="FFFFFF"/>
          <w:lang w:val="sr-Cyrl-CS"/>
        </w:rPr>
        <w:t xml:space="preserve"> страници Министарства финансија,</w:t>
      </w:r>
      <w:r w:rsidR="00FB02CF" w:rsidRPr="001053DB">
        <w:rPr>
          <w:rFonts w:ascii="Times New Roman" w:eastAsia="Times New Roman" w:hAnsi="Times New Roman" w:cs="Times New Roman"/>
          <w:iCs/>
          <w:sz w:val="24"/>
          <w:szCs w:val="24"/>
          <w:shd w:val="clear" w:color="auto" w:fill="FFFFFF"/>
          <w:lang w:val="sr-Cyrl-CS"/>
        </w:rPr>
        <w:t xml:space="preserve"> и достављен надлежном </w:t>
      </w:r>
      <w:r w:rsidR="005833A6" w:rsidRPr="001053DB">
        <w:rPr>
          <w:rFonts w:ascii="Times New Roman" w:eastAsia="Times New Roman" w:hAnsi="Times New Roman" w:cs="Times New Roman"/>
          <w:iCs/>
          <w:sz w:val="24"/>
          <w:szCs w:val="24"/>
          <w:shd w:val="clear" w:color="auto" w:fill="FFFFFF"/>
          <w:lang w:val="sr-Cyrl-CS"/>
        </w:rPr>
        <w:t xml:space="preserve">одбору </w:t>
      </w:r>
      <w:r w:rsidR="00FB02CF" w:rsidRPr="001053DB">
        <w:rPr>
          <w:rFonts w:ascii="Times New Roman" w:eastAsia="Times New Roman" w:hAnsi="Times New Roman" w:cs="Times New Roman"/>
          <w:iCs/>
          <w:sz w:val="24"/>
          <w:szCs w:val="24"/>
          <w:shd w:val="clear" w:color="auto" w:fill="FFFFFF"/>
          <w:lang w:val="sr-Cyrl-CS"/>
        </w:rPr>
        <w:t>Владе.</w:t>
      </w:r>
      <w:r w:rsidRPr="001053DB">
        <w:rPr>
          <w:rFonts w:ascii="Times New Roman" w:eastAsia="Times New Roman" w:hAnsi="Times New Roman" w:cs="Times New Roman"/>
          <w:iCs/>
          <w:sz w:val="24"/>
          <w:szCs w:val="24"/>
          <w:shd w:val="clear" w:color="auto" w:fill="FFFFFF"/>
          <w:lang w:val="sr-Cyrl-CS"/>
        </w:rPr>
        <w:t xml:space="preserve"> Радна група</w:t>
      </w:r>
      <w:r w:rsidR="00802569" w:rsidRPr="001053DB">
        <w:rPr>
          <w:rFonts w:ascii="Times New Roman" w:eastAsia="Times New Roman" w:hAnsi="Times New Roman" w:cs="Times New Roman"/>
          <w:iCs/>
          <w:sz w:val="24"/>
          <w:szCs w:val="24"/>
          <w:shd w:val="clear" w:color="auto" w:fill="FFFFFF"/>
          <w:lang w:val="sr-Cyrl-CS"/>
        </w:rPr>
        <w:t xml:space="preserve"> ПРУЈФ</w:t>
      </w:r>
      <w:r w:rsidRPr="001053DB">
        <w:rPr>
          <w:rFonts w:ascii="Times New Roman" w:eastAsia="Times New Roman" w:hAnsi="Times New Roman" w:cs="Times New Roman"/>
          <w:iCs/>
          <w:sz w:val="24"/>
          <w:szCs w:val="24"/>
          <w:shd w:val="clear" w:color="auto" w:fill="FFFFFF"/>
          <w:lang w:val="sr-Cyrl-CS"/>
        </w:rPr>
        <w:t xml:space="preserve"> је припремила коначну верзију ПРУЈФ 2026-2030, ко</w:t>
      </w:r>
      <w:r w:rsidR="00634002" w:rsidRPr="001053DB">
        <w:rPr>
          <w:rFonts w:ascii="Times New Roman" w:eastAsia="Times New Roman" w:hAnsi="Times New Roman" w:cs="Times New Roman"/>
          <w:iCs/>
          <w:sz w:val="24"/>
          <w:szCs w:val="24"/>
          <w:shd w:val="clear" w:color="auto" w:fill="FFFFFF"/>
          <w:lang w:val="sr-Cyrl-CS"/>
        </w:rPr>
        <w:t>ја је послата</w:t>
      </w:r>
      <w:r w:rsidRPr="001053DB">
        <w:rPr>
          <w:rFonts w:ascii="Times New Roman" w:eastAsia="Times New Roman" w:hAnsi="Times New Roman" w:cs="Times New Roman"/>
          <w:iCs/>
          <w:sz w:val="24"/>
          <w:szCs w:val="24"/>
          <w:shd w:val="clear" w:color="auto" w:fill="FFFFFF"/>
          <w:lang w:val="sr-Cyrl-CS"/>
        </w:rPr>
        <w:t xml:space="preserve"> </w:t>
      </w:r>
      <w:r w:rsidR="00634002" w:rsidRPr="001053DB">
        <w:rPr>
          <w:rFonts w:ascii="Times New Roman" w:eastAsia="Times New Roman" w:hAnsi="Times New Roman" w:cs="Times New Roman"/>
          <w:iCs/>
          <w:sz w:val="24"/>
          <w:szCs w:val="24"/>
          <w:shd w:val="clear" w:color="auto" w:fill="FFFFFF"/>
          <w:lang w:val="sr-Cyrl-CS"/>
        </w:rPr>
        <w:t>Влади на усвајање</w:t>
      </w:r>
      <w:r w:rsidR="004228EE" w:rsidRPr="001053DB">
        <w:rPr>
          <w:rFonts w:ascii="Times New Roman" w:eastAsia="Times New Roman" w:hAnsi="Times New Roman" w:cs="Times New Roman"/>
          <w:iCs/>
          <w:sz w:val="24"/>
          <w:szCs w:val="24"/>
          <w:shd w:val="clear" w:color="auto" w:fill="FFFFFF"/>
          <w:lang w:val="sr-Cyrl-CS"/>
        </w:rPr>
        <w:t xml:space="preserve"> у </w:t>
      </w:r>
      <w:r w:rsidR="009D5D11" w:rsidRPr="001053DB">
        <w:rPr>
          <w:rFonts w:ascii="Times New Roman" w:eastAsia="Times New Roman" w:hAnsi="Times New Roman" w:cs="Times New Roman"/>
          <w:iCs/>
          <w:sz w:val="24"/>
          <w:szCs w:val="24"/>
          <w:shd w:val="clear" w:color="auto" w:fill="FFFFFF"/>
          <w:lang w:val="sr-Cyrl-CS"/>
        </w:rPr>
        <w:t>априлу</w:t>
      </w:r>
      <w:r w:rsidR="00FB02CF" w:rsidRPr="001053DB">
        <w:rPr>
          <w:rFonts w:ascii="Times New Roman" w:eastAsia="Times New Roman" w:hAnsi="Times New Roman" w:cs="Times New Roman"/>
          <w:iCs/>
          <w:sz w:val="24"/>
          <w:szCs w:val="24"/>
          <w:shd w:val="clear" w:color="auto" w:fill="FFFFFF"/>
          <w:lang w:val="sr-Cyrl-CS"/>
        </w:rPr>
        <w:t xml:space="preserve"> </w:t>
      </w:r>
      <w:r w:rsidR="00101A58" w:rsidRPr="001053DB">
        <w:rPr>
          <w:rFonts w:ascii="Times New Roman" w:eastAsia="Times New Roman" w:hAnsi="Times New Roman" w:cs="Times New Roman"/>
          <w:iCs/>
          <w:sz w:val="24"/>
          <w:szCs w:val="24"/>
          <w:shd w:val="clear" w:color="auto" w:fill="FFFFFF"/>
          <w:lang w:val="sr-Cyrl-CS"/>
        </w:rPr>
        <w:t>202</w:t>
      </w:r>
      <w:r w:rsidR="00FB02CF" w:rsidRPr="001053DB">
        <w:rPr>
          <w:rFonts w:ascii="Times New Roman" w:eastAsia="Times New Roman" w:hAnsi="Times New Roman" w:cs="Times New Roman"/>
          <w:iCs/>
          <w:sz w:val="24"/>
          <w:szCs w:val="24"/>
          <w:shd w:val="clear" w:color="auto" w:fill="FFFFFF"/>
          <w:lang w:val="sr-Cyrl-CS"/>
        </w:rPr>
        <w:t>6</w:t>
      </w:r>
      <w:r w:rsidR="00101A58" w:rsidRPr="001053DB">
        <w:rPr>
          <w:rFonts w:ascii="Times New Roman" w:eastAsia="Times New Roman" w:hAnsi="Times New Roman" w:cs="Times New Roman"/>
          <w:iCs/>
          <w:sz w:val="24"/>
          <w:szCs w:val="24"/>
          <w:shd w:val="clear" w:color="auto" w:fill="FFFFFF"/>
          <w:lang w:val="sr-Cyrl-CS"/>
        </w:rPr>
        <w:t>. године</w:t>
      </w:r>
      <w:r w:rsidR="004228EE" w:rsidRPr="001053DB">
        <w:rPr>
          <w:rFonts w:ascii="Times New Roman" w:eastAsia="Times New Roman" w:hAnsi="Times New Roman" w:cs="Times New Roman"/>
          <w:iCs/>
          <w:sz w:val="24"/>
          <w:szCs w:val="24"/>
          <w:shd w:val="clear" w:color="auto" w:fill="FFFFFF"/>
          <w:lang w:val="sr-Cyrl-CS"/>
        </w:rPr>
        <w:t>.</w:t>
      </w:r>
    </w:p>
    <w:p w14:paraId="582D89E4" w14:textId="77777777" w:rsidR="00DC4B06" w:rsidRPr="001053DB" w:rsidRDefault="00DC4B06"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3" w:name="_Toc211860015"/>
      <w:r w:rsidRPr="001053DB">
        <w:rPr>
          <w:rFonts w:ascii="Times New Roman" w:hAnsi="Times New Roman" w:cs="Times New Roman"/>
          <w:color w:val="auto"/>
          <w:sz w:val="24"/>
          <w:szCs w:val="24"/>
          <w:lang w:val="sr-Cyrl-CS"/>
        </w:rPr>
        <w:t>САЖЕТИ ПРЕГЛЕД</w:t>
      </w:r>
      <w:bookmarkEnd w:id="3"/>
    </w:p>
    <w:p w14:paraId="085F03C9" w14:textId="6A49461B" w:rsidR="002D39ED" w:rsidRPr="001053DB" w:rsidRDefault="005B129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ПРУЈФ</w:t>
      </w:r>
      <w:r w:rsidR="002D39ED" w:rsidRPr="001053DB">
        <w:rPr>
          <w:rFonts w:ascii="Times New Roman" w:eastAsia="Times New Roman" w:hAnsi="Times New Roman" w:cs="Times New Roman"/>
          <w:sz w:val="24"/>
          <w:szCs w:val="24"/>
          <w:shd w:val="clear" w:color="auto" w:fill="FFFFFF"/>
          <w:lang w:val="sr-Cyrl-CS"/>
        </w:rPr>
        <w:t xml:space="preserve"> 2026–2030</w:t>
      </w:r>
      <w:r w:rsidR="00D30238" w:rsidRPr="001053DB">
        <w:rPr>
          <w:rFonts w:ascii="Times New Roman" w:eastAsia="Times New Roman" w:hAnsi="Times New Roman" w:cs="Times New Roman"/>
          <w:sz w:val="24"/>
          <w:szCs w:val="24"/>
          <w:shd w:val="clear" w:color="auto" w:fill="FFFFFF"/>
          <w:lang w:val="sr-Cyrl-CS"/>
        </w:rPr>
        <w:t>.</w:t>
      </w:r>
      <w:r w:rsidR="002D39ED" w:rsidRPr="001053DB">
        <w:rPr>
          <w:rFonts w:ascii="Times New Roman" w:eastAsia="Times New Roman" w:hAnsi="Times New Roman" w:cs="Times New Roman"/>
          <w:sz w:val="24"/>
          <w:szCs w:val="24"/>
          <w:shd w:val="clear" w:color="auto" w:fill="FFFFFF"/>
          <w:lang w:val="sr-Cyrl-CS"/>
        </w:rPr>
        <w:t xml:space="preserve"> представља стратешки оквир усмерен ка јачању одрживости јавних финансија, повећању транспарентности и изградњи институционалних капацитета у складу са </w:t>
      </w:r>
      <w:r w:rsidR="00AE04F4" w:rsidRPr="001053DB">
        <w:rPr>
          <w:rFonts w:ascii="Times New Roman" w:eastAsia="Times New Roman" w:hAnsi="Times New Roman" w:cs="Times New Roman"/>
          <w:sz w:val="24"/>
          <w:szCs w:val="24"/>
          <w:shd w:val="clear" w:color="auto" w:fill="FFFFFF"/>
          <w:lang w:val="sr-Cyrl-CS"/>
        </w:rPr>
        <w:t>добрим</w:t>
      </w:r>
      <w:r w:rsidR="002D39ED" w:rsidRPr="001053DB">
        <w:rPr>
          <w:rFonts w:ascii="Times New Roman" w:eastAsia="Times New Roman" w:hAnsi="Times New Roman" w:cs="Times New Roman"/>
          <w:sz w:val="24"/>
          <w:szCs w:val="24"/>
          <w:shd w:val="clear" w:color="auto" w:fill="FFFFFF"/>
          <w:lang w:val="sr-Cyrl-CS"/>
        </w:rPr>
        <w:t xml:space="preserve"> европским праксама. Основни циљ је обезбеђивање стабилног буџета и контролисаног нивоа јавног дуга у односу на БДП кроз ефикасније планирање, прикупљање и управљање јавним средствима, као и кроз модернизацију система интерне контроле и ревизије.</w:t>
      </w:r>
    </w:p>
    <w:p w14:paraId="4020F110" w14:textId="77777777" w:rsidR="00802569" w:rsidRPr="001053DB" w:rsidRDefault="00594630" w:rsidP="00802569">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ПРУЈФ</w:t>
      </w:r>
      <w:r w:rsidR="00802569" w:rsidRPr="001053DB">
        <w:rPr>
          <w:rFonts w:ascii="Times New Roman" w:eastAsia="Times New Roman" w:hAnsi="Times New Roman" w:cs="Times New Roman"/>
          <w:sz w:val="24"/>
          <w:szCs w:val="24"/>
          <w:shd w:val="clear" w:color="auto" w:fill="FFFFFF"/>
          <w:lang w:val="sr-Cyrl-CS"/>
        </w:rPr>
        <w:t xml:space="preserve"> 2026–2030. године заснован је на визији стабилног, транспарентног и ефикасног система јавних финансија, способног да одговори на изазове економског развоја, европских интеграција и очекивања грађана. Основни стратешки циљ је постизање одрживог буџета са контролисаним нивоом јавног дуга у односу на БДП, уз примену савремених инструмената финансијског управљања, унапређеног система контроле и повезивања буџетског планирања са развојним политикама Владе.</w:t>
      </w:r>
    </w:p>
    <w:p w14:paraId="4ACCD1BF" w14:textId="6FB5E9D8" w:rsidR="002D39ED" w:rsidRPr="001053DB" w:rsidRDefault="002D39ED" w:rsidP="005946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Реформа почива на више међусобно повезаних приоритета</w:t>
      </w:r>
      <w:r w:rsidR="00802569" w:rsidRPr="001053DB">
        <w:rPr>
          <w:rFonts w:ascii="Times New Roman" w:eastAsia="Times New Roman" w:hAnsi="Times New Roman" w:cs="Times New Roman"/>
          <w:sz w:val="24"/>
          <w:szCs w:val="24"/>
          <w:shd w:val="clear" w:color="auto" w:fill="FFFFFF"/>
          <w:lang w:val="sr-Cyrl-CS"/>
        </w:rPr>
        <w:t xml:space="preserve"> и прати</w:t>
      </w:r>
      <w:r w:rsidR="00594630" w:rsidRPr="001053DB">
        <w:rPr>
          <w:rFonts w:ascii="Times New Roman" w:eastAsia="Times New Roman" w:hAnsi="Times New Roman" w:cs="Times New Roman"/>
          <w:sz w:val="24"/>
          <w:szCs w:val="24"/>
          <w:shd w:val="clear" w:color="auto" w:fill="FFFFFF"/>
          <w:lang w:val="sr-Cyrl-CS"/>
        </w:rPr>
        <w:t>,</w:t>
      </w:r>
      <w:r w:rsidR="00802569" w:rsidRPr="001053DB">
        <w:rPr>
          <w:rFonts w:ascii="Times New Roman" w:eastAsia="Times New Roman" w:hAnsi="Times New Roman" w:cs="Times New Roman"/>
          <w:sz w:val="24"/>
          <w:szCs w:val="24"/>
          <w:shd w:val="clear" w:color="auto" w:fill="FFFFFF"/>
          <w:lang w:val="sr-Cyrl-CS"/>
        </w:rPr>
        <w:t xml:space="preserve"> као и до сада</w:t>
      </w:r>
      <w:r w:rsidR="00594630" w:rsidRPr="001053DB">
        <w:rPr>
          <w:rFonts w:ascii="Times New Roman" w:eastAsia="Times New Roman" w:hAnsi="Times New Roman" w:cs="Times New Roman"/>
          <w:sz w:val="24"/>
          <w:szCs w:val="24"/>
          <w:shd w:val="clear" w:color="auto" w:fill="FFFFFF"/>
          <w:lang w:val="sr-Cyrl-CS"/>
        </w:rPr>
        <w:t>,</w:t>
      </w:r>
      <w:r w:rsidR="00802569" w:rsidRPr="001053DB">
        <w:rPr>
          <w:rFonts w:ascii="Times New Roman" w:eastAsia="Times New Roman" w:hAnsi="Times New Roman" w:cs="Times New Roman"/>
          <w:sz w:val="24"/>
          <w:szCs w:val="24"/>
          <w:shd w:val="clear" w:color="auto" w:fill="FFFFFF"/>
          <w:lang w:val="sr-Cyrl-CS"/>
        </w:rPr>
        <w:t xml:space="preserve"> буџетски циклус који је описан у Закону о буџетском систему</w:t>
      </w:r>
      <w:r w:rsidR="00CC367E" w:rsidRPr="001053DB">
        <w:rPr>
          <w:rFonts w:ascii="Times New Roman" w:eastAsia="Times New Roman" w:hAnsi="Times New Roman" w:cs="Times New Roman"/>
          <w:sz w:val="24"/>
          <w:szCs w:val="24"/>
          <w:shd w:val="clear" w:color="auto" w:fill="FFFFFF"/>
          <w:lang w:val="sr-Cyrl-CS"/>
        </w:rPr>
        <w:t xml:space="preserve"> („Службени гласник РС”, бр. 54/09, 73/10, 101/10, 101/11, 93/12, 62/13, 63/13-исправка, 108/13, 142/14, 68/15-др. закон, 103/15, 99/16, 113/17, 95/18, 31/19, 72/19, 149/20, 118/21, 118/21-др. закон, 138/22, 92/23 и 94/24)</w:t>
      </w:r>
      <w:r w:rsidRPr="001053DB">
        <w:rPr>
          <w:rFonts w:ascii="Times New Roman" w:eastAsia="Times New Roman" w:hAnsi="Times New Roman" w:cs="Times New Roman"/>
          <w:sz w:val="24"/>
          <w:szCs w:val="24"/>
          <w:shd w:val="clear" w:color="auto" w:fill="FFFFFF"/>
          <w:lang w:val="sr-Cyrl-CS"/>
        </w:rPr>
        <w:t xml:space="preserve">. </w:t>
      </w:r>
    </w:p>
    <w:p w14:paraId="2E976B8C" w14:textId="77777777" w:rsidR="00EB19CF" w:rsidRPr="001053DB" w:rsidRDefault="00EB19C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Први </w:t>
      </w:r>
      <w:r w:rsidR="00A509D9" w:rsidRPr="001053DB">
        <w:rPr>
          <w:rFonts w:ascii="Times New Roman" w:eastAsia="Times New Roman" w:hAnsi="Times New Roman" w:cs="Times New Roman"/>
          <w:sz w:val="24"/>
          <w:szCs w:val="24"/>
          <w:shd w:val="clear" w:color="auto" w:fill="FFFFFF"/>
          <w:lang w:val="sr-Cyrl-CS"/>
        </w:rPr>
        <w:t>посебни циљ</w:t>
      </w:r>
      <w:r w:rsidRPr="001053DB">
        <w:rPr>
          <w:rFonts w:ascii="Times New Roman" w:eastAsia="Times New Roman" w:hAnsi="Times New Roman" w:cs="Times New Roman"/>
          <w:sz w:val="24"/>
          <w:szCs w:val="24"/>
          <w:shd w:val="clear" w:color="auto" w:fill="FFFFFF"/>
          <w:lang w:val="sr-Cyrl-CS"/>
        </w:rPr>
        <w:t xml:space="preserve"> реформе односи се на унапређење буџетског планирања и управљања јавним инвестицијама. Увођење п</w:t>
      </w:r>
      <w:r w:rsidR="00FD5C10" w:rsidRPr="001053DB">
        <w:rPr>
          <w:rFonts w:ascii="Times New Roman" w:eastAsia="Times New Roman" w:hAnsi="Times New Roman" w:cs="Times New Roman"/>
          <w:sz w:val="24"/>
          <w:szCs w:val="24"/>
          <w:shd w:val="clear" w:color="auto" w:fill="FFFFFF"/>
          <w:lang w:val="sr-Cyrl-CS"/>
        </w:rPr>
        <w:t>рограмског буџета у здравствене установе</w:t>
      </w:r>
      <w:r w:rsidRPr="001053DB">
        <w:rPr>
          <w:rFonts w:ascii="Times New Roman" w:eastAsia="Times New Roman" w:hAnsi="Times New Roman" w:cs="Times New Roman"/>
          <w:sz w:val="24"/>
          <w:szCs w:val="24"/>
          <w:shd w:val="clear" w:color="auto" w:fill="FFFFFF"/>
          <w:lang w:val="sr-Cyrl-CS"/>
        </w:rPr>
        <w:t>, израда методолошких упутстава и јачање система за праћење учинка програма представљају кораке ка већој ефикасности у кор</w:t>
      </w:r>
      <w:r w:rsidR="0095315B" w:rsidRPr="001053DB">
        <w:rPr>
          <w:rFonts w:ascii="Times New Roman" w:eastAsia="Times New Roman" w:hAnsi="Times New Roman" w:cs="Times New Roman"/>
          <w:sz w:val="24"/>
          <w:szCs w:val="24"/>
          <w:shd w:val="clear" w:color="auto" w:fill="FFFFFF"/>
          <w:lang w:val="sr-Cyrl-CS"/>
        </w:rPr>
        <w:t>ишћењу јавних ресурса. Упоредо</w:t>
      </w:r>
      <w:r w:rsidRPr="001053DB">
        <w:rPr>
          <w:rFonts w:ascii="Times New Roman" w:eastAsia="Times New Roman" w:hAnsi="Times New Roman" w:cs="Times New Roman"/>
          <w:sz w:val="24"/>
          <w:szCs w:val="24"/>
          <w:shd w:val="clear" w:color="auto" w:fill="FFFFFF"/>
          <w:lang w:val="sr-Cyrl-CS"/>
        </w:rPr>
        <w:t>, развијају се капацитети за примену зеленог буџетирања и усклађивање буџетског процеса са праксама Европске уније</w:t>
      </w:r>
      <w:r w:rsidR="00E454CB" w:rsidRPr="001053DB">
        <w:rPr>
          <w:rFonts w:ascii="Times New Roman" w:eastAsia="Times New Roman" w:hAnsi="Times New Roman" w:cs="Times New Roman"/>
          <w:sz w:val="24"/>
          <w:szCs w:val="24"/>
          <w:shd w:val="clear" w:color="auto" w:fill="FFFFFF"/>
          <w:lang w:val="sr-Cyrl-CS"/>
        </w:rPr>
        <w:t>, посебно у односу на захтеве поглавља 17 и 33</w:t>
      </w:r>
      <w:r w:rsidRPr="001053DB">
        <w:rPr>
          <w:rFonts w:ascii="Times New Roman" w:eastAsia="Times New Roman" w:hAnsi="Times New Roman" w:cs="Times New Roman"/>
          <w:sz w:val="24"/>
          <w:szCs w:val="24"/>
          <w:shd w:val="clear" w:color="auto" w:fill="FFFFFF"/>
          <w:lang w:val="sr-Cyrl-CS"/>
        </w:rPr>
        <w:t xml:space="preserve">. У овој области, значајан </w:t>
      </w:r>
      <w:r w:rsidR="00FD5C10" w:rsidRPr="001053DB">
        <w:rPr>
          <w:rFonts w:ascii="Times New Roman" w:eastAsia="Times New Roman" w:hAnsi="Times New Roman" w:cs="Times New Roman"/>
          <w:sz w:val="24"/>
          <w:szCs w:val="24"/>
          <w:shd w:val="clear" w:color="auto" w:fill="FFFFFF"/>
          <w:lang w:val="sr-Cyrl-CS"/>
        </w:rPr>
        <w:t>акценат</w:t>
      </w:r>
      <w:r w:rsidRPr="001053DB">
        <w:rPr>
          <w:rFonts w:ascii="Times New Roman" w:eastAsia="Times New Roman" w:hAnsi="Times New Roman" w:cs="Times New Roman"/>
          <w:sz w:val="24"/>
          <w:szCs w:val="24"/>
          <w:shd w:val="clear" w:color="auto" w:fill="FFFFFF"/>
          <w:lang w:val="sr-Cyrl-CS"/>
        </w:rPr>
        <w:t xml:space="preserve"> ставља се и на унапређење система за управљање капиталним пројектима, као и на јачање институција задужених за анализу и управљање фискалним ризицима.</w:t>
      </w:r>
    </w:p>
    <w:p w14:paraId="0205A790" w14:textId="77777777" w:rsidR="00EB19CF" w:rsidRPr="001053DB" w:rsidRDefault="00EB19C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Други </w:t>
      </w:r>
      <w:r w:rsidR="00A509D9" w:rsidRPr="001053DB">
        <w:rPr>
          <w:rFonts w:ascii="Times New Roman" w:eastAsia="Times New Roman" w:hAnsi="Times New Roman" w:cs="Times New Roman"/>
          <w:sz w:val="24"/>
          <w:szCs w:val="24"/>
          <w:shd w:val="clear" w:color="auto" w:fill="FFFFFF"/>
          <w:lang w:val="sr-Cyrl-CS"/>
        </w:rPr>
        <w:t>посебни циљ</w:t>
      </w:r>
      <w:r w:rsidRPr="001053DB">
        <w:rPr>
          <w:rFonts w:ascii="Times New Roman" w:eastAsia="Times New Roman" w:hAnsi="Times New Roman" w:cs="Times New Roman"/>
          <w:sz w:val="24"/>
          <w:szCs w:val="24"/>
          <w:shd w:val="clear" w:color="auto" w:fill="FFFFFF"/>
          <w:lang w:val="sr-Cyrl-CS"/>
        </w:rPr>
        <w:t xml:space="preserve"> фокусиран је на ефикасно прикупљање и управљање буџетским средствима. </w:t>
      </w:r>
      <w:r w:rsidR="002244A3" w:rsidRPr="001053DB">
        <w:rPr>
          <w:rFonts w:ascii="Times New Roman" w:eastAsia="Times New Roman" w:hAnsi="Times New Roman" w:cs="Times New Roman"/>
          <w:sz w:val="24"/>
          <w:szCs w:val="24"/>
          <w:shd w:val="clear" w:color="auto" w:fill="FFFFFF"/>
          <w:lang w:val="sr-Cyrl-CS"/>
        </w:rPr>
        <w:t xml:space="preserve">Биће унапређен законски оквир у пореској политици у складу са обавезама поглавља 16, пореска администрација и царински систем биће модернизовани и дигитализовани, како би се обезбедила предвидива и потпуна наплата јавних прихода. </w:t>
      </w:r>
      <w:r w:rsidRPr="001053DB">
        <w:rPr>
          <w:rFonts w:ascii="Times New Roman" w:eastAsia="Times New Roman" w:hAnsi="Times New Roman" w:cs="Times New Roman"/>
          <w:sz w:val="24"/>
          <w:szCs w:val="24"/>
          <w:shd w:val="clear" w:color="auto" w:fill="FFFFFF"/>
          <w:lang w:val="sr-Cyrl-CS"/>
        </w:rPr>
        <w:t xml:space="preserve">Кроз свеобухватну модернизацију Пореске управе и Управе царина уводе се интегрисани информациони системи, а пореске и царинске процедуре усклађују са међународним стандардима. Посебна пажња посвећује се дигитализацији процеса, што </w:t>
      </w:r>
      <w:r w:rsidRPr="001053DB">
        <w:rPr>
          <w:rFonts w:ascii="Times New Roman" w:eastAsia="Times New Roman" w:hAnsi="Times New Roman" w:cs="Times New Roman"/>
          <w:sz w:val="24"/>
          <w:szCs w:val="24"/>
          <w:shd w:val="clear" w:color="auto" w:fill="FFFFFF"/>
          <w:lang w:val="sr-Cyrl-CS"/>
        </w:rPr>
        <w:lastRenderedPageBreak/>
        <w:t xml:space="preserve">укључује развој електронских фактура, унапређење система акциза и поједностављење услуга за привреду. </w:t>
      </w:r>
      <w:r w:rsidR="002244A3" w:rsidRPr="001053DB">
        <w:rPr>
          <w:rFonts w:ascii="Times New Roman" w:eastAsia="Times New Roman" w:hAnsi="Times New Roman" w:cs="Times New Roman"/>
          <w:sz w:val="24"/>
          <w:szCs w:val="24"/>
          <w:shd w:val="clear" w:color="auto" w:fill="FFFFFF"/>
          <w:lang w:val="sr-Cyrl-CS"/>
        </w:rPr>
        <w:t xml:space="preserve">Управљање јавним дугом </w:t>
      </w:r>
      <w:r w:rsidR="000B2401" w:rsidRPr="001053DB">
        <w:rPr>
          <w:rFonts w:ascii="Times New Roman" w:eastAsia="Times New Roman" w:hAnsi="Times New Roman" w:cs="Times New Roman"/>
          <w:sz w:val="24"/>
          <w:szCs w:val="24"/>
          <w:shd w:val="clear" w:color="auto" w:fill="FFFFFF"/>
          <w:lang w:val="sr-Cyrl-CS"/>
        </w:rPr>
        <w:t>биће</w:t>
      </w:r>
      <w:r w:rsidR="002244A3" w:rsidRPr="001053DB">
        <w:rPr>
          <w:rFonts w:ascii="Times New Roman" w:eastAsia="Times New Roman" w:hAnsi="Times New Roman" w:cs="Times New Roman"/>
          <w:sz w:val="24"/>
          <w:szCs w:val="24"/>
          <w:shd w:val="clear" w:color="auto" w:fill="FFFFFF"/>
          <w:lang w:val="sr-Cyrl-CS"/>
        </w:rPr>
        <w:t xml:space="preserve"> усмерено ка диверсификацији инструмената финансирања. </w:t>
      </w:r>
      <w:r w:rsidRPr="001053DB">
        <w:rPr>
          <w:rFonts w:ascii="Times New Roman" w:eastAsia="Times New Roman" w:hAnsi="Times New Roman" w:cs="Times New Roman"/>
          <w:sz w:val="24"/>
          <w:szCs w:val="24"/>
          <w:shd w:val="clear" w:color="auto" w:fill="FFFFFF"/>
          <w:lang w:val="sr-Cyrl-CS"/>
        </w:rPr>
        <w:t>Успостављање</w:t>
      </w:r>
      <w:r w:rsidR="00F54892" w:rsidRPr="001053DB">
        <w:rPr>
          <w:rFonts w:ascii="Times New Roman" w:eastAsia="Times New Roman" w:hAnsi="Times New Roman" w:cs="Times New Roman"/>
          <w:sz w:val="24"/>
          <w:szCs w:val="24"/>
          <w:shd w:val="clear" w:color="auto" w:fill="FFFFFF"/>
          <w:lang w:val="sr-Cyrl-CS"/>
        </w:rPr>
        <w:t>м</w:t>
      </w:r>
      <w:r w:rsidRPr="001053DB">
        <w:rPr>
          <w:rFonts w:ascii="Times New Roman" w:eastAsia="Times New Roman" w:hAnsi="Times New Roman" w:cs="Times New Roman"/>
          <w:sz w:val="24"/>
          <w:szCs w:val="24"/>
          <w:shd w:val="clear" w:color="auto" w:fill="FFFFFF"/>
          <w:lang w:val="sr-Cyrl-CS"/>
        </w:rPr>
        <w:t xml:space="preserve"> ефикасног система управљања јавним дугом, уз примену иновативних инструмената као што су зелене обвезнице, </w:t>
      </w:r>
      <w:r w:rsidR="00F54892" w:rsidRPr="001053DB">
        <w:rPr>
          <w:rFonts w:ascii="Times New Roman" w:eastAsia="Times New Roman" w:hAnsi="Times New Roman" w:cs="Times New Roman"/>
          <w:sz w:val="24"/>
          <w:szCs w:val="24"/>
          <w:shd w:val="clear" w:color="auto" w:fill="FFFFFF"/>
          <w:lang w:val="sr-Cyrl-CS"/>
        </w:rPr>
        <w:t>обезбедиће се средства за финансирање бројних</w:t>
      </w:r>
      <w:r w:rsidR="00287F6C" w:rsidRPr="001053DB">
        <w:rPr>
          <w:rFonts w:ascii="Times New Roman" w:eastAsia="Times New Roman" w:hAnsi="Times New Roman" w:cs="Times New Roman"/>
          <w:sz w:val="24"/>
          <w:szCs w:val="24"/>
          <w:shd w:val="clear" w:color="auto" w:fill="FFFFFF"/>
          <w:lang w:val="sr-Cyrl-CS"/>
        </w:rPr>
        <w:t xml:space="preserve"> </w:t>
      </w:r>
      <w:r w:rsidR="00F54892" w:rsidRPr="001053DB">
        <w:rPr>
          <w:rFonts w:ascii="Times New Roman" w:eastAsia="Times New Roman" w:hAnsi="Times New Roman" w:cs="Times New Roman"/>
          <w:sz w:val="24"/>
          <w:szCs w:val="24"/>
          <w:shd w:val="clear" w:color="auto" w:fill="FFFFFF"/>
          <w:lang w:val="sr-Cyrl-CS"/>
        </w:rPr>
        <w:t>пројеката</w:t>
      </w:r>
      <w:r w:rsidR="00287F6C" w:rsidRPr="001053DB">
        <w:rPr>
          <w:rFonts w:ascii="Times New Roman" w:eastAsia="Times New Roman" w:hAnsi="Times New Roman" w:cs="Times New Roman"/>
          <w:sz w:val="24"/>
          <w:szCs w:val="24"/>
          <w:shd w:val="clear" w:color="auto" w:fill="FFFFFF"/>
          <w:lang w:val="sr-Cyrl-CS"/>
        </w:rPr>
        <w:t xml:space="preserve"> усмерених на решавање еколошких и социјалних проблема</w:t>
      </w:r>
      <w:r w:rsidR="00F54892" w:rsidRPr="001053DB">
        <w:rPr>
          <w:rFonts w:ascii="Times New Roman" w:eastAsia="Times New Roman" w:hAnsi="Times New Roman" w:cs="Times New Roman"/>
          <w:sz w:val="24"/>
          <w:szCs w:val="24"/>
          <w:shd w:val="clear" w:color="auto" w:fill="FFFFFF"/>
          <w:lang w:val="sr-Cyrl-CS"/>
        </w:rPr>
        <w:t>,</w:t>
      </w:r>
      <w:r w:rsidR="00287F6C" w:rsidRPr="001053DB">
        <w:rPr>
          <w:rFonts w:ascii="Times New Roman" w:eastAsia="Times New Roman" w:hAnsi="Times New Roman" w:cs="Times New Roman"/>
          <w:sz w:val="24"/>
          <w:szCs w:val="24"/>
          <w:shd w:val="clear" w:color="auto" w:fill="FFFFFF"/>
          <w:lang w:val="sr-Cyrl-CS"/>
        </w:rPr>
        <w:t xml:space="preserve"> </w:t>
      </w:r>
      <w:r w:rsidR="00F54892" w:rsidRPr="001053DB">
        <w:rPr>
          <w:rFonts w:ascii="Times New Roman" w:eastAsia="Times New Roman" w:hAnsi="Times New Roman" w:cs="Times New Roman"/>
          <w:sz w:val="24"/>
          <w:szCs w:val="24"/>
          <w:shd w:val="clear" w:color="auto" w:fill="FFFFFF"/>
          <w:lang w:val="sr-Cyrl-CS"/>
        </w:rPr>
        <w:t xml:space="preserve">као и </w:t>
      </w:r>
      <w:r w:rsidR="001E51BC" w:rsidRPr="001053DB">
        <w:rPr>
          <w:rFonts w:ascii="Times New Roman" w:eastAsia="Times New Roman" w:hAnsi="Times New Roman" w:cs="Times New Roman"/>
          <w:sz w:val="24"/>
          <w:szCs w:val="24"/>
          <w:shd w:val="clear" w:color="auto" w:fill="FFFFFF"/>
          <w:lang w:val="sr-Cyrl-CS"/>
        </w:rPr>
        <w:t xml:space="preserve">стабилност </w:t>
      </w:r>
      <w:r w:rsidRPr="001053DB">
        <w:rPr>
          <w:rFonts w:ascii="Times New Roman" w:eastAsia="Times New Roman" w:hAnsi="Times New Roman" w:cs="Times New Roman"/>
          <w:sz w:val="24"/>
          <w:szCs w:val="24"/>
          <w:shd w:val="clear" w:color="auto" w:fill="FFFFFF"/>
          <w:lang w:val="sr-Cyrl-CS"/>
        </w:rPr>
        <w:t>јавних финансија.</w:t>
      </w:r>
    </w:p>
    <w:p w14:paraId="2DFA00A7" w14:textId="77777777" w:rsidR="00EB19CF" w:rsidRPr="001053DB" w:rsidRDefault="00EB19C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Трећи </w:t>
      </w:r>
      <w:r w:rsidR="00A509D9" w:rsidRPr="001053DB">
        <w:rPr>
          <w:rFonts w:ascii="Times New Roman" w:eastAsia="Times New Roman" w:hAnsi="Times New Roman" w:cs="Times New Roman"/>
          <w:sz w:val="24"/>
          <w:szCs w:val="24"/>
          <w:shd w:val="clear" w:color="auto" w:fill="FFFFFF"/>
          <w:lang w:val="sr-Cyrl-CS"/>
        </w:rPr>
        <w:t>посебни циљ</w:t>
      </w:r>
      <w:r w:rsidRPr="001053DB">
        <w:rPr>
          <w:rFonts w:ascii="Times New Roman" w:eastAsia="Times New Roman" w:hAnsi="Times New Roman" w:cs="Times New Roman"/>
          <w:sz w:val="24"/>
          <w:szCs w:val="24"/>
          <w:shd w:val="clear" w:color="auto" w:fill="FFFFFF"/>
          <w:lang w:val="sr-Cyrl-CS"/>
        </w:rPr>
        <w:t xml:space="preserve"> реформе усмерен је на јачање дисциплине у трошењу јавних средстава и повећање транспарентности. Ово подразумева ширење обухвата ревизије, јачање система за управљање средствима Европске уније и унапређење инспекцијског надзора. Јачање институционалних капацитета у борби против неправилности и превара у коришћењу ЕУ фондова, као и унапређење координације у овој области, граде поверење јавности и европских партнера у ефикасност српских институција.</w:t>
      </w:r>
      <w:r w:rsidR="002244A3" w:rsidRPr="001053DB">
        <w:rPr>
          <w:rFonts w:ascii="Times New Roman" w:eastAsia="Times New Roman" w:hAnsi="Times New Roman" w:cs="Times New Roman"/>
          <w:sz w:val="24"/>
          <w:szCs w:val="24"/>
          <w:shd w:val="clear" w:color="auto" w:fill="FFFFFF"/>
          <w:lang w:val="sr-Cyrl-CS"/>
        </w:rPr>
        <w:t xml:space="preserve"> Посебна пажња биће посвећена и јачању система за примену Инструмента за реформе и раст.</w:t>
      </w:r>
    </w:p>
    <w:p w14:paraId="6AF7C921" w14:textId="4BB9C12F" w:rsidR="00EB19CF" w:rsidRPr="001053DB" w:rsidRDefault="00EB19C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Четврти </w:t>
      </w:r>
      <w:r w:rsidR="00A509D9" w:rsidRPr="001053DB">
        <w:rPr>
          <w:rFonts w:ascii="Times New Roman" w:eastAsia="Times New Roman" w:hAnsi="Times New Roman" w:cs="Times New Roman"/>
          <w:sz w:val="24"/>
          <w:szCs w:val="24"/>
          <w:shd w:val="clear" w:color="auto" w:fill="FFFFFF"/>
          <w:lang w:val="sr-Cyrl-CS"/>
        </w:rPr>
        <w:t>посебни циљ</w:t>
      </w:r>
      <w:r w:rsidRPr="001053DB">
        <w:rPr>
          <w:rFonts w:ascii="Times New Roman" w:eastAsia="Times New Roman" w:hAnsi="Times New Roman" w:cs="Times New Roman"/>
          <w:sz w:val="24"/>
          <w:szCs w:val="24"/>
          <w:shd w:val="clear" w:color="auto" w:fill="FFFFFF"/>
          <w:lang w:val="sr-Cyrl-CS"/>
        </w:rPr>
        <w:t xml:space="preserve"> посвећен је развоју система интерне финансијске контроле  у јавном сектору. Циљ је да се </w:t>
      </w:r>
      <w:r w:rsidR="007A1601" w:rsidRPr="001053DB">
        <w:rPr>
          <w:rFonts w:ascii="Times New Roman" w:eastAsia="Times New Roman" w:hAnsi="Times New Roman" w:cs="Times New Roman"/>
          <w:sz w:val="24"/>
          <w:szCs w:val="24"/>
          <w:shd w:val="clear" w:color="auto" w:fill="FFFFFF"/>
          <w:lang w:val="sr-Cyrl-CS"/>
        </w:rPr>
        <w:t>побољша примена регулаторног оквира и методолошких материјала ИФКЈ како би се унапреди спровођење принципа интерне контроле. Посебан фокус је на управљању ризицима, унапређењу система за управљање неправилностима,</w:t>
      </w:r>
      <w:r w:rsidR="007A1601" w:rsidRPr="001053DB">
        <w:rPr>
          <w:lang w:val="sr-Cyrl-CS"/>
        </w:rPr>
        <w:t xml:space="preserve"> </w:t>
      </w:r>
      <w:r w:rsidR="007A1601" w:rsidRPr="001053DB">
        <w:rPr>
          <w:rFonts w:ascii="Times New Roman" w:eastAsia="Times New Roman" w:hAnsi="Times New Roman" w:cs="Times New Roman"/>
          <w:sz w:val="24"/>
          <w:szCs w:val="24"/>
          <w:shd w:val="clear" w:color="auto" w:fill="FFFFFF"/>
          <w:lang w:val="sr-Cyrl-CS"/>
        </w:rPr>
        <w:t>доследној примени међународних стандарда у интерној ревизији и дигитализацији. Ово подразумева</w:t>
      </w:r>
      <w:r w:rsidRPr="001053DB">
        <w:rPr>
          <w:rFonts w:ascii="Times New Roman" w:eastAsia="Times New Roman" w:hAnsi="Times New Roman" w:cs="Times New Roman"/>
          <w:sz w:val="24"/>
          <w:szCs w:val="24"/>
          <w:shd w:val="clear" w:color="auto" w:fill="FFFFFF"/>
          <w:lang w:val="sr-Cyrl-CS"/>
        </w:rPr>
        <w:t xml:space="preserve"> израд</w:t>
      </w:r>
      <w:r w:rsidR="007A1601"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регистр</w:t>
      </w:r>
      <w:r w:rsidR="007A1601"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ризика у кључним институцијама, ојача</w:t>
      </w:r>
      <w:r w:rsidR="007A1601" w:rsidRPr="001053DB">
        <w:rPr>
          <w:rFonts w:ascii="Times New Roman" w:eastAsia="Times New Roman" w:hAnsi="Times New Roman" w:cs="Times New Roman"/>
          <w:sz w:val="24"/>
          <w:szCs w:val="24"/>
          <w:shd w:val="clear" w:color="auto" w:fill="FFFFFF"/>
          <w:lang w:val="sr-Cyrl-CS"/>
        </w:rPr>
        <w:t>вање</w:t>
      </w:r>
      <w:r w:rsidRPr="001053DB">
        <w:rPr>
          <w:rFonts w:ascii="Times New Roman" w:eastAsia="Times New Roman" w:hAnsi="Times New Roman" w:cs="Times New Roman"/>
          <w:sz w:val="24"/>
          <w:szCs w:val="24"/>
          <w:shd w:val="clear" w:color="auto" w:fill="FFFFFF"/>
          <w:lang w:val="sr-Cyrl-CS"/>
        </w:rPr>
        <w:t xml:space="preserve"> методолошки</w:t>
      </w:r>
      <w:r w:rsidR="007A1601" w:rsidRPr="001053DB">
        <w:rPr>
          <w:rFonts w:ascii="Times New Roman" w:eastAsia="Times New Roman" w:hAnsi="Times New Roman" w:cs="Times New Roman"/>
          <w:sz w:val="24"/>
          <w:szCs w:val="24"/>
          <w:shd w:val="clear" w:color="auto" w:fill="FFFFFF"/>
          <w:lang w:val="sr-Cyrl-CS"/>
        </w:rPr>
        <w:t>х</w:t>
      </w:r>
      <w:r w:rsidRPr="001053DB">
        <w:rPr>
          <w:rFonts w:ascii="Times New Roman" w:eastAsia="Times New Roman" w:hAnsi="Times New Roman" w:cs="Times New Roman"/>
          <w:sz w:val="24"/>
          <w:szCs w:val="24"/>
          <w:shd w:val="clear" w:color="auto" w:fill="FFFFFF"/>
          <w:lang w:val="sr-Cyrl-CS"/>
        </w:rPr>
        <w:t xml:space="preserve"> оквир</w:t>
      </w:r>
      <w:r w:rsidR="007A1601" w:rsidRPr="001053DB">
        <w:rPr>
          <w:rFonts w:ascii="Times New Roman" w:eastAsia="Times New Roman" w:hAnsi="Times New Roman" w:cs="Times New Roman"/>
          <w:sz w:val="24"/>
          <w:szCs w:val="24"/>
          <w:shd w:val="clear" w:color="auto" w:fill="FFFFFF"/>
          <w:lang w:val="sr-Cyrl-CS"/>
        </w:rPr>
        <w:t>а, њихово интегрисање у административну културу</w:t>
      </w:r>
      <w:r w:rsidRPr="001053DB">
        <w:rPr>
          <w:rFonts w:ascii="Times New Roman" w:eastAsia="Times New Roman" w:hAnsi="Times New Roman" w:cs="Times New Roman"/>
          <w:sz w:val="24"/>
          <w:szCs w:val="24"/>
          <w:shd w:val="clear" w:color="auto" w:fill="FFFFFF"/>
          <w:lang w:val="sr-Cyrl-CS"/>
        </w:rPr>
        <w:t xml:space="preserve"> и модерниз</w:t>
      </w:r>
      <w:r w:rsidR="007A1601" w:rsidRPr="001053DB">
        <w:rPr>
          <w:rFonts w:ascii="Times New Roman" w:eastAsia="Times New Roman" w:hAnsi="Times New Roman" w:cs="Times New Roman"/>
          <w:sz w:val="24"/>
          <w:szCs w:val="24"/>
          <w:shd w:val="clear" w:color="auto" w:fill="FFFFFF"/>
          <w:lang w:val="sr-Cyrl-CS"/>
        </w:rPr>
        <w:t>ацију</w:t>
      </w:r>
      <w:r w:rsidRPr="001053DB">
        <w:rPr>
          <w:rFonts w:ascii="Times New Roman" w:eastAsia="Times New Roman" w:hAnsi="Times New Roman" w:cs="Times New Roman"/>
          <w:sz w:val="24"/>
          <w:szCs w:val="24"/>
          <w:shd w:val="clear" w:color="auto" w:fill="FFFFFF"/>
          <w:lang w:val="sr-Cyrl-CS"/>
        </w:rPr>
        <w:t xml:space="preserve"> ИТ </w:t>
      </w:r>
      <w:r w:rsidR="007A1601" w:rsidRPr="001053DB">
        <w:rPr>
          <w:rFonts w:ascii="Times New Roman" w:eastAsia="Times New Roman" w:hAnsi="Times New Roman" w:cs="Times New Roman"/>
          <w:sz w:val="24"/>
          <w:szCs w:val="24"/>
          <w:shd w:val="clear" w:color="auto" w:fill="FFFFFF"/>
          <w:lang w:val="sr-Cyrl-CS"/>
        </w:rPr>
        <w:t>система</w:t>
      </w:r>
      <w:r w:rsidRPr="001053DB">
        <w:rPr>
          <w:rFonts w:ascii="Times New Roman" w:eastAsia="Times New Roman" w:hAnsi="Times New Roman" w:cs="Times New Roman"/>
          <w:sz w:val="24"/>
          <w:szCs w:val="24"/>
          <w:shd w:val="clear" w:color="auto" w:fill="FFFFFF"/>
          <w:lang w:val="sr-Cyrl-CS"/>
        </w:rPr>
        <w:t xml:space="preserve"> за интерну контролу.</w:t>
      </w:r>
      <w:r w:rsidR="00E5298F" w:rsidRPr="001053DB">
        <w:rPr>
          <w:rFonts w:ascii="Times New Roman" w:eastAsia="Times New Roman" w:hAnsi="Times New Roman" w:cs="Times New Roman"/>
          <w:sz w:val="24"/>
          <w:szCs w:val="24"/>
          <w:shd w:val="clear" w:color="auto" w:fill="FFFFFF"/>
          <w:lang w:val="sr-Cyrl-CS"/>
        </w:rPr>
        <w:t xml:space="preserve"> </w:t>
      </w:r>
      <w:r w:rsidR="007A1601" w:rsidRPr="001053DB">
        <w:rPr>
          <w:rFonts w:ascii="Times New Roman" w:eastAsia="Times New Roman" w:hAnsi="Times New Roman" w:cs="Times New Roman"/>
          <w:sz w:val="24"/>
          <w:szCs w:val="24"/>
          <w:shd w:val="clear" w:color="auto" w:fill="FFFFFF"/>
          <w:lang w:val="sr-Cyrl-CS"/>
        </w:rPr>
        <w:t xml:space="preserve">Тежња је да се успостави </w:t>
      </w:r>
      <w:r w:rsidR="00B345F8"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већ</w:t>
      </w:r>
      <w:r w:rsidR="007A1601"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одговорност институција и</w:t>
      </w:r>
      <w:r w:rsidR="007A1601" w:rsidRPr="001053DB">
        <w:rPr>
          <w:rFonts w:ascii="Times New Roman" w:eastAsia="Times New Roman" w:hAnsi="Times New Roman" w:cs="Times New Roman"/>
          <w:sz w:val="24"/>
          <w:szCs w:val="24"/>
          <w:shd w:val="clear" w:color="auto" w:fill="FFFFFF"/>
          <w:lang w:val="sr-Cyrl-CS"/>
        </w:rPr>
        <w:t xml:space="preserve"> успостави функција интерне ревизије у свим централним буџетским институцијама што је</w:t>
      </w:r>
      <w:r w:rsidR="00E454CB" w:rsidRPr="001053DB">
        <w:rPr>
          <w:rFonts w:ascii="Times New Roman" w:eastAsia="Times New Roman" w:hAnsi="Times New Roman" w:cs="Times New Roman"/>
          <w:sz w:val="24"/>
          <w:szCs w:val="24"/>
          <w:shd w:val="clear" w:color="auto" w:fill="FFFFFF"/>
          <w:lang w:val="sr-Cyrl-CS"/>
        </w:rPr>
        <w:t xml:space="preserve"> </w:t>
      </w:r>
      <w:r w:rsidR="007A1601" w:rsidRPr="001053DB">
        <w:rPr>
          <w:rFonts w:ascii="Times New Roman" w:eastAsia="Times New Roman" w:hAnsi="Times New Roman" w:cs="Times New Roman"/>
          <w:sz w:val="24"/>
          <w:szCs w:val="24"/>
          <w:shd w:val="clear" w:color="auto" w:fill="FFFFFF"/>
          <w:lang w:val="sr-Cyrl-CS"/>
        </w:rPr>
        <w:t xml:space="preserve">у </w:t>
      </w:r>
      <w:r w:rsidR="00E454CB" w:rsidRPr="001053DB">
        <w:rPr>
          <w:rFonts w:ascii="Times New Roman" w:eastAsia="Times New Roman" w:hAnsi="Times New Roman" w:cs="Times New Roman"/>
          <w:sz w:val="24"/>
          <w:szCs w:val="24"/>
          <w:shd w:val="clear" w:color="auto" w:fill="FFFFFF"/>
          <w:lang w:val="sr-Cyrl-CS"/>
        </w:rPr>
        <w:t>вез</w:t>
      </w:r>
      <w:r w:rsidR="007A1601" w:rsidRPr="001053DB">
        <w:rPr>
          <w:rFonts w:ascii="Times New Roman" w:eastAsia="Times New Roman" w:hAnsi="Times New Roman" w:cs="Times New Roman"/>
          <w:sz w:val="24"/>
          <w:szCs w:val="24"/>
          <w:shd w:val="clear" w:color="auto" w:fill="FFFFFF"/>
          <w:lang w:val="sr-Cyrl-CS"/>
        </w:rPr>
        <w:t>и са</w:t>
      </w:r>
      <w:r w:rsidR="00E454CB" w:rsidRPr="001053DB">
        <w:rPr>
          <w:rFonts w:ascii="Times New Roman" w:eastAsia="Times New Roman" w:hAnsi="Times New Roman" w:cs="Times New Roman"/>
          <w:sz w:val="24"/>
          <w:szCs w:val="24"/>
          <w:shd w:val="clear" w:color="auto" w:fill="FFFFFF"/>
          <w:lang w:val="sr-Cyrl-CS"/>
        </w:rPr>
        <w:t xml:space="preserve"> за захтев</w:t>
      </w:r>
      <w:r w:rsidR="007A1601" w:rsidRPr="001053DB">
        <w:rPr>
          <w:rFonts w:ascii="Times New Roman" w:eastAsia="Times New Roman" w:hAnsi="Times New Roman" w:cs="Times New Roman"/>
          <w:sz w:val="24"/>
          <w:szCs w:val="24"/>
          <w:shd w:val="clear" w:color="auto" w:fill="FFFFFF"/>
          <w:lang w:val="sr-Cyrl-CS"/>
        </w:rPr>
        <w:t>има</w:t>
      </w:r>
      <w:r w:rsidR="00E454CB" w:rsidRPr="001053DB">
        <w:rPr>
          <w:rFonts w:ascii="Times New Roman" w:eastAsia="Times New Roman" w:hAnsi="Times New Roman" w:cs="Times New Roman"/>
          <w:sz w:val="24"/>
          <w:szCs w:val="24"/>
          <w:shd w:val="clear" w:color="auto" w:fill="FFFFFF"/>
          <w:lang w:val="sr-Cyrl-CS"/>
        </w:rPr>
        <w:t xml:space="preserve"> преговарачког поглавља 32</w:t>
      </w:r>
      <w:r w:rsidRPr="001053DB">
        <w:rPr>
          <w:rFonts w:ascii="Times New Roman" w:eastAsia="Times New Roman" w:hAnsi="Times New Roman" w:cs="Times New Roman"/>
          <w:sz w:val="24"/>
          <w:szCs w:val="24"/>
          <w:shd w:val="clear" w:color="auto" w:fill="FFFFFF"/>
          <w:lang w:val="sr-Cyrl-CS"/>
        </w:rPr>
        <w:t>.</w:t>
      </w:r>
    </w:p>
    <w:p w14:paraId="3EEBEC40" w14:textId="77777777" w:rsidR="00EB19CF" w:rsidRPr="001053DB" w:rsidRDefault="00EB19C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Пети </w:t>
      </w:r>
      <w:r w:rsidR="00A509D9" w:rsidRPr="001053DB">
        <w:rPr>
          <w:rFonts w:ascii="Times New Roman" w:eastAsia="Times New Roman" w:hAnsi="Times New Roman" w:cs="Times New Roman"/>
          <w:sz w:val="24"/>
          <w:szCs w:val="24"/>
          <w:shd w:val="clear" w:color="auto" w:fill="FFFFFF"/>
          <w:lang w:val="sr-Cyrl-CS"/>
        </w:rPr>
        <w:t>посебни циљ</w:t>
      </w:r>
      <w:r w:rsidRPr="001053DB">
        <w:rPr>
          <w:rFonts w:ascii="Times New Roman" w:eastAsia="Times New Roman" w:hAnsi="Times New Roman" w:cs="Times New Roman"/>
          <w:sz w:val="24"/>
          <w:szCs w:val="24"/>
          <w:shd w:val="clear" w:color="auto" w:fill="FFFFFF"/>
          <w:lang w:val="sr-Cyrl-CS"/>
        </w:rPr>
        <w:t xml:space="preserve"> усмерен је на унапређење рачуноводства у јавном сектору кроз примену Међународних рачуноводствених стандарда за јавни сектор (</w:t>
      </w:r>
      <w:r w:rsidR="00AE04F4" w:rsidRPr="001053DB">
        <w:rPr>
          <w:rFonts w:ascii="Times New Roman" w:eastAsia="Times New Roman" w:hAnsi="Times New Roman" w:cs="Times New Roman"/>
          <w:i/>
          <w:sz w:val="24"/>
          <w:szCs w:val="24"/>
          <w:shd w:val="clear" w:color="auto" w:fill="FFFFFF"/>
          <w:lang w:val="sr-Cyrl-CS"/>
        </w:rPr>
        <w:t>IPSAS</w:t>
      </w:r>
      <w:r w:rsidRPr="001053DB">
        <w:rPr>
          <w:rFonts w:ascii="Times New Roman" w:eastAsia="Times New Roman" w:hAnsi="Times New Roman" w:cs="Times New Roman"/>
          <w:sz w:val="24"/>
          <w:szCs w:val="24"/>
          <w:shd w:val="clear" w:color="auto" w:fill="FFFFFF"/>
          <w:lang w:val="sr-Cyrl-CS"/>
        </w:rPr>
        <w:t>)</w:t>
      </w:r>
      <w:r w:rsidR="00FB02CF" w:rsidRPr="001053DB">
        <w:rPr>
          <w:rFonts w:ascii="Times New Roman" w:eastAsia="Times New Roman" w:hAnsi="Times New Roman" w:cs="Times New Roman"/>
          <w:sz w:val="24"/>
          <w:szCs w:val="24"/>
          <w:shd w:val="clear" w:color="auto" w:fill="FFFFFF"/>
          <w:lang w:val="sr-Cyrl-CS"/>
        </w:rPr>
        <w:t xml:space="preserve"> и усклађивање са правним тековинама ЕУ</w:t>
      </w:r>
      <w:r w:rsidRPr="001053DB">
        <w:rPr>
          <w:rFonts w:ascii="Times New Roman" w:eastAsia="Times New Roman" w:hAnsi="Times New Roman" w:cs="Times New Roman"/>
          <w:sz w:val="24"/>
          <w:szCs w:val="24"/>
          <w:shd w:val="clear" w:color="auto" w:fill="FFFFFF"/>
          <w:lang w:val="sr-Cyrl-CS"/>
        </w:rPr>
        <w:t>. Циљ је да се повећа поузданост финансијских извештаја и да се кроз систематске обуке рачуновођа обезбеди стручна спремност јавне администрације за примену нових стандарда.</w:t>
      </w:r>
    </w:p>
    <w:p w14:paraId="7BD3376D" w14:textId="77777777" w:rsidR="00A509D9" w:rsidRPr="001053DB" w:rsidRDefault="00A509D9"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Шести посебни циљ односи се на јачање спољног надзора над јавним финансијама. </w:t>
      </w:r>
      <w:r w:rsidR="00B775A2" w:rsidRPr="001053DB">
        <w:rPr>
          <w:rFonts w:ascii="Times New Roman" w:eastAsia="Times New Roman" w:hAnsi="Times New Roman" w:cs="Times New Roman"/>
          <w:sz w:val="24"/>
          <w:szCs w:val="24"/>
          <w:shd w:val="clear" w:color="auto" w:fill="FFFFFF"/>
          <w:lang w:val="sr-Cyrl-CS"/>
        </w:rPr>
        <w:t>Даљим у</w:t>
      </w:r>
      <w:r w:rsidRPr="001053DB">
        <w:rPr>
          <w:rFonts w:ascii="Times New Roman" w:eastAsia="Times New Roman" w:hAnsi="Times New Roman" w:cs="Times New Roman"/>
          <w:sz w:val="24"/>
          <w:szCs w:val="24"/>
          <w:shd w:val="clear" w:color="auto" w:fill="FFFFFF"/>
          <w:lang w:val="sr-Cyrl-CS"/>
        </w:rPr>
        <w:t xml:space="preserve">напређивањем </w:t>
      </w:r>
      <w:r w:rsidR="00B775A2" w:rsidRPr="001053DB">
        <w:rPr>
          <w:rFonts w:ascii="Times New Roman" w:eastAsia="Times New Roman" w:hAnsi="Times New Roman" w:cs="Times New Roman"/>
          <w:sz w:val="24"/>
          <w:szCs w:val="24"/>
          <w:shd w:val="clear" w:color="auto" w:fill="FFFFFF"/>
          <w:lang w:val="sr-Cyrl-CS"/>
        </w:rPr>
        <w:t>ефективности</w:t>
      </w:r>
      <w:r w:rsidRPr="001053DB">
        <w:rPr>
          <w:rFonts w:ascii="Times New Roman" w:eastAsia="Times New Roman" w:hAnsi="Times New Roman" w:cs="Times New Roman"/>
          <w:sz w:val="24"/>
          <w:szCs w:val="24"/>
          <w:shd w:val="clear" w:color="auto" w:fill="FFFFFF"/>
          <w:lang w:val="sr-Cyrl-CS"/>
        </w:rPr>
        <w:t xml:space="preserve"> рада Државне ревизорске институције и јачањем њене сарадње са Народном скупштином, осигурава се да препоруке ревизије буду благовремено разматране и спроведене. То ствара додатни механизам јавне одговорности и подиже поверење грађана у управљање јавним средствима.</w:t>
      </w:r>
    </w:p>
    <w:p w14:paraId="419F511B" w14:textId="7962A6D7" w:rsidR="00BE6792" w:rsidRPr="001053DB" w:rsidRDefault="00EB19CF" w:rsidP="0051453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Кроз ове реформске стубове, Србија поставља темеље модерног и ефикасног система јавних финансија који је усклађен са праксама Европске уније, отпоран на економске и друштвене изазове и усмерен ка</w:t>
      </w:r>
      <w:r w:rsidR="004228EE" w:rsidRPr="001053DB">
        <w:rPr>
          <w:rFonts w:ascii="Times New Roman" w:eastAsia="Times New Roman" w:hAnsi="Times New Roman" w:cs="Times New Roman"/>
          <w:sz w:val="24"/>
          <w:szCs w:val="24"/>
          <w:shd w:val="clear" w:color="auto" w:fill="FFFFFF"/>
          <w:lang w:val="sr-Cyrl-CS"/>
        </w:rPr>
        <w:t xml:space="preserve"> дугорочном и одрживом развоју.</w:t>
      </w:r>
      <w:r w:rsidR="00E454CB" w:rsidRPr="001053DB">
        <w:rPr>
          <w:rFonts w:ascii="Times New Roman" w:eastAsia="Times New Roman" w:hAnsi="Times New Roman" w:cs="Times New Roman"/>
          <w:sz w:val="24"/>
          <w:szCs w:val="24"/>
          <w:shd w:val="clear" w:color="auto" w:fill="FFFFFF"/>
          <w:lang w:val="sr-Cyrl-CS"/>
        </w:rPr>
        <w:t xml:space="preserve"> На тај начин грађани и привреда добијају сигурнији и ефикаснији систем јавних финансија, а институције Републике Србије </w:t>
      </w:r>
      <w:r w:rsidR="000B2401" w:rsidRPr="001053DB">
        <w:rPr>
          <w:rFonts w:ascii="Times New Roman" w:eastAsia="Times New Roman" w:hAnsi="Times New Roman" w:cs="Times New Roman"/>
          <w:sz w:val="24"/>
          <w:szCs w:val="24"/>
          <w:shd w:val="clear" w:color="auto" w:fill="FFFFFF"/>
          <w:lang w:val="sr-Cyrl-CS"/>
        </w:rPr>
        <w:t xml:space="preserve">су </w:t>
      </w:r>
      <w:r w:rsidR="00E454CB" w:rsidRPr="001053DB">
        <w:rPr>
          <w:rFonts w:ascii="Times New Roman" w:eastAsia="Times New Roman" w:hAnsi="Times New Roman" w:cs="Times New Roman"/>
          <w:sz w:val="24"/>
          <w:szCs w:val="24"/>
          <w:shd w:val="clear" w:color="auto" w:fill="FFFFFF"/>
          <w:lang w:val="sr-Cyrl-CS"/>
        </w:rPr>
        <w:t>корак ближе усаглашавању са праксама и стандардима Европске уније.</w:t>
      </w:r>
    </w:p>
    <w:p w14:paraId="20EB80D2" w14:textId="77777777" w:rsidR="001C66A4" w:rsidRPr="001053DB" w:rsidRDefault="001C66A4" w:rsidP="0051453C">
      <w:pPr>
        <w:ind w:firstLine="708"/>
        <w:jc w:val="both"/>
        <w:rPr>
          <w:rFonts w:ascii="Times New Roman" w:eastAsia="Times New Roman" w:hAnsi="Times New Roman" w:cs="Times New Roman"/>
          <w:sz w:val="24"/>
          <w:szCs w:val="24"/>
          <w:shd w:val="clear" w:color="auto" w:fill="FFFFFF"/>
          <w:lang w:val="sr-Cyrl-CS"/>
        </w:rPr>
      </w:pPr>
    </w:p>
    <w:p w14:paraId="07021FEB" w14:textId="136D1A82" w:rsidR="00BE6792" w:rsidRPr="001053DB" w:rsidRDefault="00BE6792"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4" w:name="_Toc72488786"/>
      <w:bookmarkStart w:id="5" w:name="_Toc211860017"/>
      <w:r w:rsidRPr="001053DB">
        <w:rPr>
          <w:rFonts w:ascii="Times New Roman" w:hAnsi="Times New Roman" w:cs="Times New Roman"/>
          <w:color w:val="auto"/>
          <w:sz w:val="24"/>
          <w:szCs w:val="24"/>
          <w:lang w:val="sr-Cyrl-CS"/>
        </w:rPr>
        <w:t xml:space="preserve">САЖЕТАК НАЛАЗА ВРЕДНОВАЊА </w:t>
      </w:r>
      <w:r w:rsidR="00E30CFE" w:rsidRPr="001053DB">
        <w:rPr>
          <w:rFonts w:ascii="Times New Roman" w:hAnsi="Times New Roman" w:cs="Times New Roman"/>
          <w:color w:val="auto"/>
          <w:sz w:val="24"/>
          <w:szCs w:val="24"/>
          <w:lang w:val="sr-Cyrl-CS"/>
        </w:rPr>
        <w:t xml:space="preserve">ПРОГРАМА РЕФОРМЕ УПРАВЉАЊА ЈАВНИМ ФИНАНСИЈАМА </w:t>
      </w:r>
      <w:r w:rsidRPr="001053DB">
        <w:rPr>
          <w:rFonts w:ascii="Times New Roman" w:hAnsi="Times New Roman" w:cs="Times New Roman"/>
          <w:color w:val="auto"/>
          <w:sz w:val="24"/>
          <w:szCs w:val="24"/>
          <w:lang w:val="sr-Cyrl-CS"/>
        </w:rPr>
        <w:t>У ПЕРИОДУ 2021-2025. ГОДИНЕ</w:t>
      </w:r>
      <w:bookmarkEnd w:id="4"/>
      <w:bookmarkEnd w:id="5"/>
    </w:p>
    <w:p w14:paraId="4AD05026" w14:textId="6DC1E86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Доступни подаци указују да је током периода спровођења ПРУЈФ 2021-2025</w:t>
      </w:r>
      <w:r w:rsidR="005833A6"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успешно реализовано </w:t>
      </w:r>
      <w:r w:rsidR="00E24081" w:rsidRPr="001053DB">
        <w:rPr>
          <w:rFonts w:ascii="Times New Roman" w:eastAsia="Times New Roman" w:hAnsi="Times New Roman" w:cs="Times New Roman"/>
          <w:sz w:val="24"/>
          <w:szCs w:val="24"/>
          <w:shd w:val="clear" w:color="auto" w:fill="FFFFFF"/>
          <w:lang w:val="sr-Cyrl-CS"/>
        </w:rPr>
        <w:t xml:space="preserve">69 </w:t>
      </w:r>
      <w:r w:rsidRPr="001053DB">
        <w:rPr>
          <w:rFonts w:ascii="Times New Roman" w:eastAsia="Times New Roman" w:hAnsi="Times New Roman" w:cs="Times New Roman"/>
          <w:sz w:val="24"/>
          <w:szCs w:val="24"/>
          <w:shd w:val="clear" w:color="auto" w:fill="FFFFFF"/>
          <w:lang w:val="sr-Cyrl-CS"/>
        </w:rPr>
        <w:t xml:space="preserve">активности, док  </w:t>
      </w:r>
      <w:r w:rsidR="00E24081" w:rsidRPr="001053DB">
        <w:rPr>
          <w:rFonts w:ascii="Times New Roman" w:eastAsia="Times New Roman" w:hAnsi="Times New Roman" w:cs="Times New Roman"/>
          <w:sz w:val="24"/>
          <w:szCs w:val="24"/>
          <w:shd w:val="clear" w:color="auto" w:fill="FFFFFF"/>
          <w:lang w:val="sr-Cyrl-CS"/>
        </w:rPr>
        <w:t>30</w:t>
      </w:r>
      <w:r w:rsidRPr="001053DB">
        <w:rPr>
          <w:rFonts w:ascii="Times New Roman" w:eastAsia="Times New Roman" w:hAnsi="Times New Roman" w:cs="Times New Roman"/>
          <w:sz w:val="24"/>
          <w:szCs w:val="24"/>
          <w:shd w:val="clear" w:color="auto" w:fill="FFFFFF"/>
          <w:lang w:val="sr-Cyrl-CS"/>
        </w:rPr>
        <w:t xml:space="preserve"> активности </w:t>
      </w:r>
      <w:r w:rsidR="00E24081" w:rsidRPr="001053DB">
        <w:rPr>
          <w:rFonts w:ascii="Times New Roman" w:eastAsia="Times New Roman" w:hAnsi="Times New Roman" w:cs="Times New Roman"/>
          <w:sz w:val="24"/>
          <w:szCs w:val="24"/>
          <w:shd w:val="clear" w:color="auto" w:fill="FFFFFF"/>
          <w:lang w:val="sr-Cyrl-CS"/>
        </w:rPr>
        <w:t>није у потпуности реализовано у оквиру предвиђеног рока</w:t>
      </w:r>
      <w:r w:rsidR="00B160D4" w:rsidRPr="001053DB">
        <w:rPr>
          <w:rFonts w:ascii="Times New Roman" w:eastAsia="Times New Roman" w:hAnsi="Times New Roman" w:cs="Times New Roman"/>
          <w:sz w:val="24"/>
          <w:szCs w:val="24"/>
          <w:shd w:val="clear" w:color="auto" w:fill="FFFFFF"/>
          <w:lang w:val="sr-Cyrl-CS"/>
        </w:rPr>
        <w:t xml:space="preserve"> (проценат реализације 70%)</w:t>
      </w:r>
      <w:r w:rsidRPr="001053DB">
        <w:rPr>
          <w:rFonts w:ascii="Times New Roman" w:eastAsia="Times New Roman" w:hAnsi="Times New Roman" w:cs="Times New Roman"/>
          <w:sz w:val="24"/>
          <w:szCs w:val="24"/>
          <w:shd w:val="clear" w:color="auto" w:fill="FFFFFF"/>
          <w:lang w:val="sr-Cyrl-CS"/>
        </w:rPr>
        <w:t xml:space="preserve">. </w:t>
      </w:r>
      <w:r w:rsidR="005F35D5"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2025. годин</w:t>
      </w:r>
      <w:r w:rsidR="005F35D5"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 </w:t>
      </w:r>
      <w:r w:rsidR="001969B0" w:rsidRPr="001053DB">
        <w:rPr>
          <w:rFonts w:ascii="Times New Roman" w:eastAsia="Times New Roman" w:hAnsi="Times New Roman" w:cs="Times New Roman"/>
          <w:sz w:val="24"/>
          <w:szCs w:val="24"/>
          <w:shd w:val="clear" w:color="auto" w:fill="FFFFFF"/>
          <w:lang w:val="sr-Cyrl-CS"/>
        </w:rPr>
        <w:t xml:space="preserve">била је </w:t>
      </w:r>
      <w:r w:rsidRPr="001053DB">
        <w:rPr>
          <w:rFonts w:ascii="Times New Roman" w:eastAsia="Times New Roman" w:hAnsi="Times New Roman" w:cs="Times New Roman"/>
          <w:sz w:val="24"/>
          <w:szCs w:val="24"/>
          <w:shd w:val="clear" w:color="auto" w:fill="FFFFFF"/>
          <w:lang w:val="sr-Cyrl-CS"/>
        </w:rPr>
        <w:t>предвиђена реализација 43 активности</w:t>
      </w:r>
      <w:r w:rsidR="005F35D5" w:rsidRPr="001053DB">
        <w:rPr>
          <w:rFonts w:ascii="Times New Roman" w:eastAsia="Times New Roman" w:hAnsi="Times New Roman" w:cs="Times New Roman"/>
          <w:sz w:val="24"/>
          <w:szCs w:val="24"/>
          <w:shd w:val="clear" w:color="auto" w:fill="FFFFFF"/>
          <w:lang w:val="sr-Cyrl-CS"/>
        </w:rPr>
        <w:t xml:space="preserve">, од чега је 24 успешно реализовано, док реализација 19 активности није у потпуности завршена. Дошло је до кашњења у реализацији одређеног броја активности које се реализују кроз </w:t>
      </w:r>
      <w:r w:rsidR="00E24081" w:rsidRPr="001053DB">
        <w:rPr>
          <w:rFonts w:ascii="Times New Roman" w:eastAsia="Times New Roman" w:hAnsi="Times New Roman" w:cs="Times New Roman"/>
          <w:i/>
          <w:iCs/>
          <w:sz w:val="24"/>
          <w:szCs w:val="24"/>
          <w:shd w:val="clear" w:color="auto" w:fill="FFFFFF"/>
          <w:lang w:val="sr-Cyrl-CS"/>
        </w:rPr>
        <w:t>IPA</w:t>
      </w:r>
      <w:r w:rsidR="00E24081" w:rsidRPr="001053DB">
        <w:rPr>
          <w:rFonts w:ascii="Times New Roman" w:eastAsia="Times New Roman" w:hAnsi="Times New Roman" w:cs="Times New Roman"/>
          <w:sz w:val="24"/>
          <w:szCs w:val="24"/>
          <w:shd w:val="clear" w:color="auto" w:fill="FFFFFF"/>
          <w:lang w:val="sr-Cyrl-CS"/>
        </w:rPr>
        <w:t xml:space="preserve"> </w:t>
      </w:r>
      <w:r w:rsidR="005F35D5" w:rsidRPr="001053DB">
        <w:rPr>
          <w:rFonts w:ascii="Times New Roman" w:eastAsia="Times New Roman" w:hAnsi="Times New Roman" w:cs="Times New Roman"/>
          <w:sz w:val="24"/>
          <w:szCs w:val="24"/>
          <w:shd w:val="clear" w:color="auto" w:fill="FFFFFF"/>
          <w:lang w:val="sr-Cyrl-CS"/>
        </w:rPr>
        <w:t>пројекте</w:t>
      </w:r>
      <w:r w:rsidR="001969B0" w:rsidRPr="001053DB">
        <w:rPr>
          <w:rFonts w:ascii="Times New Roman" w:eastAsia="Times New Roman" w:hAnsi="Times New Roman" w:cs="Times New Roman"/>
          <w:sz w:val="24"/>
          <w:szCs w:val="24"/>
          <w:shd w:val="clear" w:color="auto" w:fill="FFFFFF"/>
          <w:lang w:val="sr-Cyrl-CS"/>
        </w:rPr>
        <w:t xml:space="preserve"> </w:t>
      </w:r>
      <w:r w:rsidR="005F35D5" w:rsidRPr="001053DB">
        <w:rPr>
          <w:rFonts w:ascii="Times New Roman" w:eastAsia="Times New Roman" w:hAnsi="Times New Roman" w:cs="Times New Roman"/>
          <w:sz w:val="24"/>
          <w:szCs w:val="24"/>
          <w:shd w:val="clear" w:color="auto" w:fill="FFFFFF"/>
          <w:lang w:val="sr-Cyrl-CS"/>
        </w:rPr>
        <w:t>и реализација ових активности предвиђена је новим ПРУЈФ</w:t>
      </w:r>
      <w:r w:rsidR="00B962A8" w:rsidRPr="001053DB">
        <w:rPr>
          <w:rFonts w:ascii="Times New Roman" w:eastAsia="Times New Roman" w:hAnsi="Times New Roman" w:cs="Times New Roman"/>
          <w:sz w:val="24"/>
          <w:szCs w:val="24"/>
          <w:shd w:val="clear" w:color="auto" w:fill="FFFFFF"/>
          <w:lang w:val="sr-Cyrl-CS"/>
        </w:rPr>
        <w:t xml:space="preserve"> </w:t>
      </w:r>
      <w:r w:rsidR="005F35D5" w:rsidRPr="001053DB">
        <w:rPr>
          <w:rFonts w:ascii="Times New Roman" w:eastAsia="Times New Roman" w:hAnsi="Times New Roman" w:cs="Times New Roman"/>
          <w:sz w:val="24"/>
          <w:szCs w:val="24"/>
          <w:shd w:val="clear" w:color="auto" w:fill="FFFFFF"/>
          <w:lang w:val="sr-Cyrl-CS"/>
        </w:rPr>
        <w:t>2026-2030. Такође, одређене активности нису реализоване због недостатка средстава. Детаљан ф</w:t>
      </w:r>
      <w:r w:rsidRPr="001053DB">
        <w:rPr>
          <w:rFonts w:ascii="Times New Roman" w:eastAsia="Times New Roman" w:hAnsi="Times New Roman" w:cs="Times New Roman"/>
          <w:sz w:val="24"/>
          <w:szCs w:val="24"/>
          <w:shd w:val="clear" w:color="auto" w:fill="FFFFFF"/>
          <w:lang w:val="sr-Cyrl-CS"/>
        </w:rPr>
        <w:t xml:space="preserve">инални извештај о реализацији </w:t>
      </w:r>
      <w:r w:rsidR="005F35D5" w:rsidRPr="001053DB">
        <w:rPr>
          <w:rFonts w:ascii="Times New Roman" w:eastAsia="Times New Roman" w:hAnsi="Times New Roman" w:cs="Times New Roman"/>
          <w:sz w:val="24"/>
          <w:szCs w:val="24"/>
          <w:shd w:val="clear" w:color="auto" w:fill="FFFFFF"/>
          <w:lang w:val="sr-Cyrl-CS"/>
        </w:rPr>
        <w:t>ПРУЈФ 2021-</w:t>
      </w:r>
      <w:r w:rsidRPr="001053DB">
        <w:rPr>
          <w:rFonts w:ascii="Times New Roman" w:eastAsia="Times New Roman" w:hAnsi="Times New Roman" w:cs="Times New Roman"/>
          <w:sz w:val="24"/>
          <w:szCs w:val="24"/>
          <w:shd w:val="clear" w:color="auto" w:fill="FFFFFF"/>
          <w:lang w:val="sr-Cyrl-CS"/>
        </w:rPr>
        <w:t>2025, у складу са</w:t>
      </w:r>
      <w:r w:rsidR="00F131BC">
        <w:rPr>
          <w:rFonts w:ascii="Times New Roman" w:eastAsia="Times New Roman" w:hAnsi="Times New Roman" w:cs="Times New Roman"/>
          <w:sz w:val="24"/>
          <w:szCs w:val="24"/>
          <w:shd w:val="clear" w:color="auto" w:fill="FFFFFF"/>
          <w:lang w:val="sr-Cyrl-CS"/>
        </w:rPr>
        <w:t xml:space="preserve"> Законом</w:t>
      </w:r>
      <w:r w:rsidRPr="001053DB">
        <w:rPr>
          <w:rFonts w:ascii="Times New Roman" w:eastAsia="Times New Roman" w:hAnsi="Times New Roman" w:cs="Times New Roman"/>
          <w:sz w:val="24"/>
          <w:szCs w:val="24"/>
          <w:shd w:val="clear" w:color="auto" w:fill="FFFFFF"/>
          <w:lang w:val="sr-Cyrl-CS"/>
        </w:rPr>
        <w:t xml:space="preserve"> </w:t>
      </w:r>
      <w:r w:rsidR="00CC367E" w:rsidRPr="001053DB">
        <w:rPr>
          <w:rFonts w:ascii="Times New Roman" w:eastAsia="Times New Roman" w:hAnsi="Times New Roman" w:cs="Times New Roman"/>
          <w:sz w:val="24"/>
          <w:szCs w:val="24"/>
          <w:shd w:val="clear" w:color="auto" w:fill="FFFFFF"/>
          <w:lang w:val="sr-Cyrl-CS"/>
        </w:rPr>
        <w:t>о планском систему Републике Србије („Службени гласник РС”, број 30/18)</w:t>
      </w:r>
      <w:r w:rsidRPr="001053DB">
        <w:rPr>
          <w:rFonts w:ascii="Times New Roman" w:eastAsia="Times New Roman" w:hAnsi="Times New Roman" w:cs="Times New Roman"/>
          <w:sz w:val="24"/>
          <w:szCs w:val="24"/>
          <w:shd w:val="clear" w:color="auto" w:fill="FFFFFF"/>
          <w:lang w:val="sr-Cyrl-CS"/>
        </w:rPr>
        <w:t xml:space="preserve">, треба да буде </w:t>
      </w:r>
      <w:r w:rsidR="005F35D5" w:rsidRPr="001053DB">
        <w:rPr>
          <w:rFonts w:ascii="Times New Roman" w:eastAsia="Times New Roman" w:hAnsi="Times New Roman" w:cs="Times New Roman"/>
          <w:sz w:val="24"/>
          <w:szCs w:val="24"/>
          <w:shd w:val="clear" w:color="auto" w:fill="FFFFFF"/>
          <w:lang w:val="sr-Cyrl-CS"/>
        </w:rPr>
        <w:t xml:space="preserve">припремљен </w:t>
      </w:r>
      <w:r w:rsidRPr="001053DB">
        <w:rPr>
          <w:rFonts w:ascii="Times New Roman" w:eastAsia="Times New Roman" w:hAnsi="Times New Roman" w:cs="Times New Roman"/>
          <w:sz w:val="24"/>
          <w:szCs w:val="24"/>
          <w:shd w:val="clear" w:color="auto" w:fill="FFFFFF"/>
          <w:lang w:val="sr-Cyrl-CS"/>
        </w:rPr>
        <w:t>до краја јуна 2026. године. Овај извештај ће пружити детаљан увид у постигнуте резултате у целокупном периоду реализације ПРУЈФ 2021-2025. </w:t>
      </w:r>
    </w:p>
    <w:p w14:paraId="6D2AF7B1" w14:textId="34370F91" w:rsidR="009D4114" w:rsidRPr="001053DB" w:rsidRDefault="007C221A" w:rsidP="00B160D4">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Влада је учинила повећање транспарентности и буџетског надзора важним елементом добре управе, у складу са стратешким оквиром реформе јавне управе и управљања јавним финансијама. Реализацијом активности у оквиру ПРУЈФ-а, након усвајања Измена и допуна Програма, додатно је ојачан систем управљања јавним финансијама, који сада пружа стабилну основу за даљу реализацију структурних реформи и стварање стабилног пословног окружења за привреду.</w:t>
      </w:r>
    </w:p>
    <w:p w14:paraId="246D40E8" w14:textId="55546BEE" w:rsidR="009D4114" w:rsidRPr="001053DB" w:rsidRDefault="009D4114"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 xml:space="preserve">ОПИС ПОСТОЈЕЋЕГ СТАЊА У </w:t>
      </w:r>
      <w:r w:rsidR="004414C1" w:rsidRPr="001053DB">
        <w:rPr>
          <w:rFonts w:ascii="Times New Roman" w:hAnsi="Times New Roman" w:cs="Times New Roman"/>
          <w:color w:val="auto"/>
          <w:sz w:val="24"/>
          <w:szCs w:val="24"/>
          <w:lang w:val="sr-Cyrl-CS"/>
        </w:rPr>
        <w:t>УПРАВЉАЊУ ЈАВНИМ ФИНАНСИЈАМА</w:t>
      </w:r>
    </w:p>
    <w:p w14:paraId="73401C5F" w14:textId="3F5D015F" w:rsidR="00847B79" w:rsidRPr="001053DB" w:rsidRDefault="00847B79" w:rsidP="00847B79">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периоду од 2021. до 2025. године, Влада је успешно спровела низ реформских мера у оквиру ПРУЈФ, које су значајно допринеле континуираном економском расту и стабилности система јавних финансија. До краја 2024. године, бруто домаћи производ (БДП) достигао је 82,3 милијарде евра, што представља кумулативни раст од 29,8% у односу на 2018. годину. За 2025. годину се очекује да БДП порасте на 88,5 милијарди евра, што указује на позитиван тренд економског развоја и стабилност макроекономског окружења.</w:t>
      </w:r>
    </w:p>
    <w:p w14:paraId="7D8D699C" w14:textId="77777777" w:rsidR="00847B79" w:rsidRPr="001053DB" w:rsidRDefault="00847B79" w:rsidP="00847B79">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Економски подаци за 2024. годину показују раст БДП-а од 3,9%, док је дуг сектора државе стабилизован на нивоу од 46,9% БДП-а. Стопа незапослености је опала на 8,6%, док је радно ангажовано 2,37 милиона запослених, што указује на очување стабилности тржишта рада и раст плата. Значајан је и прилив страних директних инвестиција, који је износио 5,2 милијарде евра, и допринео је економској стабилности и развоју. Укупни приходи од пореза износили су 1874,6 милијарди динара, док су укупни расходи били 2353,6 милијарди динара, при чему су капитални издаци износили 569,6 милијарди динара.</w:t>
      </w:r>
    </w:p>
    <w:p w14:paraId="351984AD" w14:textId="77777777" w:rsidR="00847B79" w:rsidRPr="001053DB" w:rsidRDefault="00847B79" w:rsidP="00847B79">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На нивоу централне власти, фискални дефицит је износио 212 милијарди динара, а примарни фискални дефицит 46 милијарди динара.</w:t>
      </w:r>
    </w:p>
    <w:p w14:paraId="4A169263" w14:textId="77777777" w:rsidR="00847B79" w:rsidRPr="001053DB" w:rsidRDefault="00847B79" w:rsidP="00BE6792">
      <w:pPr>
        <w:ind w:firstLine="708"/>
        <w:jc w:val="both"/>
        <w:rPr>
          <w:rFonts w:ascii="Times New Roman" w:eastAsia="Times New Roman" w:hAnsi="Times New Roman" w:cs="Times New Roman"/>
          <w:sz w:val="24"/>
          <w:szCs w:val="24"/>
          <w:shd w:val="clear" w:color="auto" w:fill="FFFFFF"/>
          <w:lang w:val="sr-Cyrl-CS"/>
        </w:rPr>
      </w:pPr>
    </w:p>
    <w:p w14:paraId="73F9BC6E" w14:textId="77777777" w:rsidR="00F32E7F" w:rsidRPr="001053DB" w:rsidRDefault="00642218"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претходном периоду остварен је значајан напредак у спровођењу реформских активности у области управљања јавним финансијама, што је допринело даљем јачању фискалне дисциплине, транспарентности, ефикасности и институционалних капацитета у систему јавних финансија. Реализација активности у оквиру претходног Програма реформе управљања јавним финансијама омогућила је унапређење кључних процеса управљања буџетом, јавним приходима, контролом и надзором над јавним средствима, као и модернизацију институционалног и регулаторног оквира. У наставку је дат преглед најважнијих резултата остварених по појединачним посебним циљевима. </w:t>
      </w:r>
      <w:r w:rsidRPr="001053DB">
        <w:rPr>
          <w:rFonts w:ascii="Times New Roman" w:eastAsia="Times New Roman" w:hAnsi="Times New Roman" w:cs="Times New Roman"/>
          <w:sz w:val="24"/>
          <w:szCs w:val="24"/>
          <w:shd w:val="clear" w:color="auto" w:fill="FFFFFF"/>
          <w:lang w:val="sr-Cyrl-CS"/>
        </w:rPr>
        <w:tab/>
      </w:r>
    </w:p>
    <w:p w14:paraId="0E5FC4A6" w14:textId="7D7105D5" w:rsidR="00BE6792" w:rsidRPr="001053DB" w:rsidRDefault="00642218"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ab/>
      </w:r>
      <w:r w:rsidR="00BE6792" w:rsidRPr="001053DB">
        <w:rPr>
          <w:rFonts w:ascii="Times New Roman" w:eastAsia="Times New Roman" w:hAnsi="Times New Roman" w:cs="Times New Roman"/>
          <w:sz w:val="24"/>
          <w:szCs w:val="24"/>
          <w:shd w:val="clear" w:color="auto" w:fill="FFFFFF"/>
          <w:lang w:val="sr-Cyrl-CS"/>
        </w:rPr>
        <w:t>У оквиру Посебног циља I, реформе су унапредиле кредибилитет буџета, свеобухватност и усклађеност са буџетским календаром, а буџетска документација обезбеђује широк спектар фискалних информација користећи економске, функционалне организационе и програмске класификације. Кључни напредак укључује законски захтев да се објављују програмске информације и извештаји о годишњој реализацији програма. У 2024. години сви буџетски корисници су припремили извештаје о извршењу, од којих је већина високог квалитета. Свеобухватни годишњи финансијски извештаји пружају потпуну упоредивост са одобреним буџетом, док консолидовани извештаји о извршењу на крају године детаљно приказују расходе и приходе из свих извора.</w:t>
      </w:r>
    </w:p>
    <w:p w14:paraId="0B07C8E8" w14:textId="6E0A6F3A"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Примена Методологије за означавање зелених пројеката у 2024. години довела је до израде „зеленог буџета</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који је интегрисан у буџетску документацију, чиме је појачан фокус на одрживост и еколошки прихватљиве пројекте и алокацију ресурса у складу са националним и међународним климатским и еколошким приоритетима.</w:t>
      </w:r>
    </w:p>
    <w:p w14:paraId="44B33363" w14:textId="7777777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Од августа 2025. године Министарство финансија успоставило је буџетски веб портал</w:t>
      </w:r>
      <w:r w:rsidRPr="001053DB">
        <w:rPr>
          <w:rStyle w:val="FootnoteReference"/>
          <w:rFonts w:ascii="Times New Roman" w:eastAsia="Times New Roman" w:hAnsi="Times New Roman" w:cs="Times New Roman"/>
          <w:sz w:val="24"/>
          <w:szCs w:val="24"/>
          <w:shd w:val="clear" w:color="auto" w:fill="FFFFFF"/>
          <w:lang w:val="sr-Cyrl-CS"/>
        </w:rPr>
        <w:footnoteReference w:id="2"/>
      </w:r>
      <w:r w:rsidRPr="001053DB">
        <w:rPr>
          <w:rFonts w:ascii="Times New Roman" w:eastAsia="Times New Roman" w:hAnsi="Times New Roman" w:cs="Times New Roman"/>
          <w:sz w:val="24"/>
          <w:szCs w:val="24"/>
          <w:shd w:val="clear" w:color="auto" w:fill="FFFFFF"/>
          <w:lang w:val="sr-Cyrl-CS"/>
        </w:rPr>
        <w:t>, који омогућава широко учешће грађана у буџету за 2026. годину, који нуди и инструменте за повећање разумевања овог процеса и одличну визуелизацију.</w:t>
      </w:r>
    </w:p>
    <w:p w14:paraId="29C74544" w14:textId="252B0199"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Средњорочно планирање је унапређено кроз усвајање 29 нових средњорочних планова, подржано обукама и менторском подршком Републичког секретаријата за јавне политике. Управљање јавним инвестицијама, као кључни приоритет, наставило је да се развија кроз примену Уредбе о капиталним пројектима </w:t>
      </w:r>
      <w:r w:rsidR="0067385D" w:rsidRPr="001053DB">
        <w:rPr>
          <w:rFonts w:ascii="Times New Roman" w:eastAsia="Times New Roman" w:hAnsi="Times New Roman" w:cs="Times New Roman"/>
          <w:sz w:val="24"/>
          <w:szCs w:val="24"/>
          <w:lang w:val="sr-Cyrl-CS"/>
        </w:rPr>
        <w:t>(„Службени гласник РС”, број 79/23)</w:t>
      </w:r>
      <w:r w:rsidR="0067385D"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 xml:space="preserve">и развој </w:t>
      </w:r>
      <w:r w:rsidRPr="001053DB">
        <w:rPr>
          <w:rFonts w:ascii="Times New Roman" w:eastAsia="Times New Roman" w:hAnsi="Times New Roman" w:cs="Times New Roman"/>
          <w:i/>
          <w:sz w:val="24"/>
          <w:szCs w:val="24"/>
          <w:shd w:val="clear" w:color="auto" w:fill="FFFFFF"/>
          <w:lang w:val="sr-Cyrl-CS"/>
        </w:rPr>
        <w:t>PIMIS</w:t>
      </w:r>
      <w:r w:rsidRPr="001053DB">
        <w:rPr>
          <w:rFonts w:ascii="Times New Roman" w:eastAsia="Times New Roman" w:hAnsi="Times New Roman" w:cs="Times New Roman"/>
          <w:sz w:val="24"/>
          <w:szCs w:val="24"/>
          <w:shd w:val="clear" w:color="auto" w:fill="FFFFFF"/>
          <w:lang w:val="sr-Cyrl-CS"/>
        </w:rPr>
        <w:t xml:space="preserve">-а, као и обуке надлежних ресора, што је допринело ефикаснијем управљању средствима. Такође, унапређена је и транспарентност кроз извештавање о извршењу буџета и објављивање листе најважнијих капиталних пројеката већих од 20 милиона евра у Фискалној стратегији. </w:t>
      </w:r>
    </w:p>
    <w:p w14:paraId="5CB9158C" w14:textId="2159FC7B"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оквиру посебног циља II, резултати рада Пореске управе из претходних година створили су услов за почетак имплементације </w:t>
      </w:r>
      <w:bookmarkStart w:id="6" w:name="_Hlk220571959"/>
      <w:r w:rsidRPr="001053DB">
        <w:rPr>
          <w:rFonts w:ascii="Times New Roman" w:eastAsia="Times New Roman" w:hAnsi="Times New Roman" w:cs="Times New Roman"/>
          <w:sz w:val="24"/>
          <w:szCs w:val="24"/>
          <w:shd w:val="clear" w:color="auto" w:fill="FFFFFF"/>
          <w:lang w:val="sr-Cyrl-CS"/>
        </w:rPr>
        <w:t xml:space="preserve">готовог комерцијалног решења </w:t>
      </w:r>
      <w:r w:rsidRPr="001053DB">
        <w:rPr>
          <w:rFonts w:ascii="Times New Roman" w:eastAsia="Times New Roman" w:hAnsi="Times New Roman" w:cs="Times New Roman"/>
          <w:i/>
          <w:iCs/>
          <w:sz w:val="24"/>
          <w:szCs w:val="24"/>
          <w:shd w:val="clear" w:color="auto" w:fill="FFFFFF"/>
          <w:lang w:val="sr-Cyrl-CS"/>
        </w:rPr>
        <w:t>COTS-ITMS</w:t>
      </w:r>
      <w:bookmarkEnd w:id="6"/>
      <w:r w:rsidRPr="001053DB">
        <w:rPr>
          <w:rFonts w:ascii="Times New Roman" w:eastAsia="Times New Roman" w:hAnsi="Times New Roman" w:cs="Times New Roman"/>
          <w:sz w:val="24"/>
          <w:szCs w:val="24"/>
          <w:shd w:val="clear" w:color="auto" w:fill="FFFFFF"/>
          <w:lang w:val="sr-Cyrl-CS"/>
        </w:rPr>
        <w:t xml:space="preserve">, потписивањем уговора о набавци, 16. децембра 2025. године. Започето је </w:t>
      </w:r>
      <w:r w:rsidRPr="001053DB">
        <w:rPr>
          <w:rFonts w:ascii="Times New Roman" w:eastAsia="Times New Roman" w:hAnsi="Times New Roman" w:cs="Times New Roman"/>
          <w:sz w:val="24"/>
          <w:szCs w:val="24"/>
          <w:shd w:val="clear" w:color="auto" w:fill="FFFFFF"/>
          <w:lang w:val="sr-Cyrl-CS"/>
        </w:rPr>
        <w:lastRenderedPageBreak/>
        <w:t>спровођење Твининг пројекта „Даље унапређење функције образовања у Пореској управи Републике Србије</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који финансира Европска унија а спроводи се и пројекат јачања законодавног и институционалног оквира и капацитета Министарства финансија и Пореске управе да испуни претприступне услове ЕУ за развој система за размену информација  о порезу на додату вредност (VIES систем). Управа царина је у другој половини 2025. године започела активности у циљу унапређења Новог компјутеризованог транзитног система у </w:t>
      </w:r>
      <w:r w:rsidRPr="001053DB">
        <w:rPr>
          <w:rFonts w:ascii="Times New Roman" w:eastAsia="Times New Roman" w:hAnsi="Times New Roman" w:cs="Times New Roman"/>
          <w:i/>
          <w:iCs/>
          <w:sz w:val="24"/>
          <w:szCs w:val="24"/>
          <w:shd w:val="clear" w:color="auto" w:fill="FFFFFF"/>
          <w:lang w:val="sr-Cyrl-CS"/>
        </w:rPr>
        <w:t>NCTS</w:t>
      </w:r>
      <w:r w:rsidRPr="001053DB">
        <w:rPr>
          <w:rFonts w:ascii="Times New Roman" w:eastAsia="Times New Roman" w:hAnsi="Times New Roman" w:cs="Times New Roman"/>
          <w:sz w:val="24"/>
          <w:szCs w:val="24"/>
          <w:shd w:val="clear" w:color="auto" w:fill="FFFFFF"/>
          <w:lang w:val="sr-Cyrl-CS"/>
        </w:rPr>
        <w:t xml:space="preserve">-фаза 6. Јачање капацитета јавних набавки и унапређење Портала јавних набавки, подржано и средстивма </w:t>
      </w:r>
      <w:r w:rsidRPr="001053DB">
        <w:rPr>
          <w:rFonts w:ascii="Times New Roman" w:eastAsia="Times New Roman" w:hAnsi="Times New Roman" w:cs="Times New Roman"/>
          <w:i/>
          <w:iCs/>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били су у фокусу, чиме је побољшана транспарентност и ефикасност у овој области.</w:t>
      </w:r>
    </w:p>
    <w:p w14:paraId="437C7F84" w14:textId="7777777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оквиру посебног циља III Јачање капацитета Канцеларије за ревизију система управљања средствима Европске уније било је један од кључних приоритета. Унапређена је организациона и кадровска структура, развијен методолошки оквир за ревизију </w:t>
      </w:r>
      <w:r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III и формирана група за интерну ревизију у Канцеларији. Све препоруке Европске комисије из надлежности Канцеларије успешно су спроведене. Покренут је процес затварања програма у оквиру </w:t>
      </w:r>
      <w:r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перспективе 2014–2020, док је Републици Србији поверено управљање средствима ЕУ у оквиру </w:t>
      </w:r>
      <w:r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III програма, укључујући годишње акционе програме за 2021. и 2022. годину, као и програме прекограничне сарадње и </w:t>
      </w:r>
      <w:r w:rsidRPr="001053DB">
        <w:rPr>
          <w:rFonts w:ascii="Times New Roman" w:eastAsia="Times New Roman" w:hAnsi="Times New Roman" w:cs="Times New Roman"/>
          <w:i/>
          <w:sz w:val="24"/>
          <w:szCs w:val="24"/>
          <w:shd w:val="clear" w:color="auto" w:fill="FFFFFF"/>
          <w:lang w:val="sr-Cyrl-CS"/>
        </w:rPr>
        <w:t>IPARD</w:t>
      </w:r>
      <w:r w:rsidRPr="001053DB">
        <w:rPr>
          <w:rFonts w:ascii="Times New Roman" w:eastAsia="Times New Roman" w:hAnsi="Times New Roman" w:cs="Times New Roman"/>
          <w:sz w:val="24"/>
          <w:szCs w:val="24"/>
          <w:shd w:val="clear" w:color="auto" w:fill="FFFFFF"/>
          <w:lang w:val="sr-Cyrl-CS"/>
        </w:rPr>
        <w:t xml:space="preserve"> програм. Истовремено, поред централизације буџетске инспекције и унапређења правног основа, ојачани су административни и функционални капацитети у области инспекцијског надзора, што је довело до повећања броја извршених надзора и ширења њиховог обухвата, као и до уједначеног поступања на територији Републике Србије.</w:t>
      </w:r>
    </w:p>
    <w:p w14:paraId="1A34B4C3" w14:textId="7777777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Посебан нагласак у оквиру Посебног циља IV био је на јачању интерне финансијске контроле у јавном сектору, што је праћено унапређењем система  интерне контроле кроз нове регулаторне оквире, методолошке материјале и обуке за запослене.</w:t>
      </w:r>
    </w:p>
    <w:p w14:paraId="73074D17" w14:textId="7777777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оквиру Посебног циља V, реформа рачуноводства у јавном сектору настављена је усклађивањем са међународним стандардима, чиме је омогућена боља прецизност и транспарентност финансијских извештаја. Овај процес је подржан обукама и развојем нових рачуноводствених процедура које су усмерене на унапређење система финансијског извештавања. Реализацију циља посебно је подржало и редовно заседање Комисије.</w:t>
      </w:r>
    </w:p>
    <w:p w14:paraId="7A256AA8" w14:textId="77777777"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Посебни циљ VI фокусиран је на јачање спољног надзора над јавним финансијама, са значајним напорима уложеним у изградњу капацитета Државне ревизорске институције и активностима које је Одбор Народне скупштине спровео у претходном периоду у виду одржавања седница за разматрање извештаја ДРИ у којима, поред представника ДРИ, учествују и субјекти ревизије, представници надлежних министарстава и други релевантни актери, као и седница за разматрање препорука за измене закона у присуству ДРИ и Министарства финансија. Овај напор је допринео повећању броја ревизија и унапређењу квалитета надзора над јавним средствима, што је кључно за транспарентност и одговорност у управљању јавним ресурсима.</w:t>
      </w:r>
    </w:p>
    <w:p w14:paraId="0879A040" w14:textId="265FD5D1"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У погледу кључне улоге дигитализације за ефикасност управљања јавним финансијама и потребе за уклађивањем и успостављањем ИТ система у оквиру сектора и управа Министарства финансија формиран је посебан Сектор за дигитализацију у области финансија. Овај сектор игра кључну улогу у координацији процеса успостављања нових ИТ система (е-фактуре, е-отпремнице, е-акцизе, итд), чиме обезбеђује њихову интеграцију и усклађеност са постојећом инфраструктуром, што је од суштинског значаја за модернизацију и дигитализацију јавних финансија у Републици Србији. </w:t>
      </w:r>
    </w:p>
    <w:p w14:paraId="3D057C69" w14:textId="43637CB5" w:rsidR="00BE6792" w:rsidRPr="001053DB" w:rsidRDefault="00BE6792" w:rsidP="00BE679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протеклом периоду Србија је посветила пажњу унапређењу зеленог управљања јавним финансијама, што је нарочито видљиво кроз увођење зеленог буџета у Закону о буџету</w:t>
      </w:r>
      <w:r w:rsidR="008A5CE6">
        <w:rPr>
          <w:rFonts w:ascii="Times New Roman" w:eastAsia="Times New Roman" w:hAnsi="Times New Roman" w:cs="Times New Roman"/>
          <w:sz w:val="24"/>
          <w:szCs w:val="24"/>
          <w:shd w:val="clear" w:color="auto" w:fill="FFFFFF"/>
          <w:lang w:val="sr-Cyrl-CS"/>
        </w:rPr>
        <w:t xml:space="preserve"> Републике Србије</w:t>
      </w:r>
      <w:r w:rsidRPr="001053DB">
        <w:rPr>
          <w:rFonts w:ascii="Times New Roman" w:eastAsia="Times New Roman" w:hAnsi="Times New Roman" w:cs="Times New Roman"/>
          <w:sz w:val="24"/>
          <w:szCs w:val="24"/>
          <w:shd w:val="clear" w:color="auto" w:fill="FFFFFF"/>
          <w:lang w:val="sr-Cyrl-CS"/>
        </w:rPr>
        <w:t xml:space="preserve"> за 2025. годину </w:t>
      </w:r>
      <w:r w:rsidR="00391E8B" w:rsidRPr="001053DB">
        <w:rPr>
          <w:rFonts w:ascii="Times New Roman" w:eastAsia="Times New Roman" w:hAnsi="Times New Roman" w:cs="Times New Roman"/>
          <w:sz w:val="24"/>
          <w:szCs w:val="24"/>
          <w:shd w:val="clear" w:color="auto" w:fill="FFFFFF"/>
          <w:lang w:val="sr-Cyrl-CS"/>
        </w:rPr>
        <w:t xml:space="preserve">(„Службени гласник РС”, број 108/25) </w:t>
      </w:r>
      <w:r w:rsidRPr="001053DB">
        <w:rPr>
          <w:rFonts w:ascii="Times New Roman" w:eastAsia="Times New Roman" w:hAnsi="Times New Roman" w:cs="Times New Roman"/>
          <w:sz w:val="24"/>
          <w:szCs w:val="24"/>
          <w:shd w:val="clear" w:color="auto" w:fill="FFFFFF"/>
          <w:lang w:val="sr-Cyrl-CS"/>
        </w:rPr>
        <w:t xml:space="preserve">– први пут је пописан и јавно презентован списак пројеката који директно доприносе заштити животне средине и климатским циљевима. Ова иновација представља снажан корак ка јаснијем праћењу и усклађивању фискалне политике са принципима одрживог развоја и омогућава систематско обележавање еколошки релевантних ставки у буџету, у складу са добром праксом ЕУ. </w:t>
      </w:r>
    </w:p>
    <w:p w14:paraId="7C519115" w14:textId="7BF262D9" w:rsidR="007C221A" w:rsidRPr="001053DB" w:rsidRDefault="00BE6792" w:rsidP="006854F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Додатно, као потврда посвећености зеленој агенди, Србија је у претходним годинама емитовала зелене и одрживе обвезнице, чиме је обезбеђено финансирање за кључне инфраструктурне, еколошке и социјалне пројекте, попут развоја железнице, система за пречишћавање отпадних вода и пошумљавања. Као нови корак напред, у оквиру израде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процене за Србију у првој половини 2025. године, на иницијативу Министарства финансија, затражено је и спровођење прве климатске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анализе од стране Светске банке, чиме Србија постаје једна од првих земаља у региону са оваквом специјализованом оценом. </w:t>
      </w:r>
    </w:p>
    <w:p w14:paraId="6037D1A1" w14:textId="77777777" w:rsidR="000A4B39" w:rsidRPr="001053DB" w:rsidRDefault="00BE6792"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релевантни правни и стратешки оквир и међународни стандарди</w:t>
      </w:r>
    </w:p>
    <w:p w14:paraId="7A19FBE3" w14:textId="359E508D" w:rsidR="0097094B" w:rsidRPr="001053DB" w:rsidRDefault="0036014D" w:rsidP="0097094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Програм реформе управљања јавним финансијама за период 2026-2030</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године припрема се у складу са Законом о планском систему Републике Србије</w:t>
      </w:r>
      <w:r w:rsidR="00B306AF" w:rsidRPr="001053DB">
        <w:rPr>
          <w:rFonts w:ascii="Times New Roman" w:eastAsia="Times New Roman" w:hAnsi="Times New Roman" w:cs="Times New Roman"/>
          <w:sz w:val="24"/>
          <w:szCs w:val="24"/>
          <w:shd w:val="clear" w:color="auto" w:fill="FFFFFF"/>
          <w:lang w:val="sr-Cyrl-CS"/>
        </w:rPr>
        <w:t xml:space="preserve"> („Службени гласник</w:t>
      </w:r>
      <w:r w:rsidR="00D30238" w:rsidRPr="001053DB">
        <w:rPr>
          <w:rFonts w:ascii="Times New Roman" w:eastAsia="Times New Roman" w:hAnsi="Times New Roman" w:cs="Times New Roman"/>
          <w:sz w:val="24"/>
          <w:szCs w:val="24"/>
          <w:shd w:val="clear" w:color="auto" w:fill="FFFFFF"/>
          <w:lang w:val="sr-Cyrl-CS"/>
        </w:rPr>
        <w:t>”,</w:t>
      </w:r>
      <w:r w:rsidR="00B306AF" w:rsidRPr="001053DB">
        <w:rPr>
          <w:rFonts w:ascii="Times New Roman" w:eastAsia="Times New Roman" w:hAnsi="Times New Roman" w:cs="Times New Roman"/>
          <w:sz w:val="24"/>
          <w:szCs w:val="24"/>
          <w:shd w:val="clear" w:color="auto" w:fill="FFFFFF"/>
          <w:lang w:val="sr-Cyrl-CS"/>
        </w:rPr>
        <w:t xml:space="preserve"> </w:t>
      </w:r>
      <w:r w:rsidR="00D30238" w:rsidRPr="001053DB">
        <w:rPr>
          <w:rFonts w:ascii="Times New Roman" w:eastAsia="Times New Roman" w:hAnsi="Times New Roman" w:cs="Times New Roman"/>
          <w:sz w:val="24"/>
          <w:szCs w:val="24"/>
          <w:shd w:val="clear" w:color="auto" w:fill="FFFFFF"/>
          <w:lang w:val="sr-Cyrl-CS"/>
        </w:rPr>
        <w:t xml:space="preserve">број </w:t>
      </w:r>
      <w:r w:rsidR="00B306AF" w:rsidRPr="001053DB">
        <w:rPr>
          <w:rFonts w:ascii="Times New Roman" w:eastAsia="Times New Roman" w:hAnsi="Times New Roman" w:cs="Times New Roman"/>
          <w:sz w:val="24"/>
          <w:szCs w:val="24"/>
          <w:shd w:val="clear" w:color="auto" w:fill="FFFFFF"/>
          <w:lang w:val="sr-Cyrl-CS"/>
        </w:rPr>
        <w:t>30/18)</w:t>
      </w:r>
      <w:r w:rsidRPr="001053DB">
        <w:rPr>
          <w:rFonts w:ascii="Times New Roman" w:eastAsia="Times New Roman" w:hAnsi="Times New Roman" w:cs="Times New Roman"/>
          <w:sz w:val="24"/>
          <w:szCs w:val="24"/>
          <w:shd w:val="clear" w:color="auto" w:fill="FFFFFF"/>
          <w:lang w:val="sr-Cyrl-CS"/>
        </w:rPr>
        <w:t>, подзаконским актима и пратећим смерницама и аналитичким инструментима Републичког секретаријата за јавне политике.</w:t>
      </w:r>
      <w:r w:rsidR="0097094B" w:rsidRPr="001053DB">
        <w:rPr>
          <w:rFonts w:ascii="Times New Roman" w:eastAsia="Times New Roman" w:hAnsi="Times New Roman" w:cs="Times New Roman"/>
          <w:sz w:val="24"/>
          <w:szCs w:val="24"/>
          <w:shd w:val="clear" w:color="auto" w:fill="FFFFFF"/>
          <w:lang w:val="sr-Cyrl-CS"/>
        </w:rPr>
        <w:t xml:space="preserve"> У том смислу технички секретаријат у координацији са </w:t>
      </w:r>
      <w:r w:rsidR="00E454CB" w:rsidRPr="001053DB">
        <w:rPr>
          <w:rFonts w:ascii="Times New Roman" w:eastAsia="Times New Roman" w:hAnsi="Times New Roman" w:cs="Times New Roman"/>
          <w:sz w:val="24"/>
          <w:szCs w:val="24"/>
          <w:shd w:val="clear" w:color="auto" w:fill="FFFFFF"/>
          <w:lang w:val="sr-Cyrl-CS"/>
        </w:rPr>
        <w:t>Р</w:t>
      </w:r>
      <w:r w:rsidR="0097094B" w:rsidRPr="001053DB">
        <w:rPr>
          <w:rFonts w:ascii="Times New Roman" w:eastAsia="Times New Roman" w:hAnsi="Times New Roman" w:cs="Times New Roman"/>
          <w:sz w:val="24"/>
          <w:szCs w:val="24"/>
          <w:shd w:val="clear" w:color="auto" w:fill="FFFFFF"/>
          <w:lang w:val="sr-Cyrl-CS"/>
        </w:rPr>
        <w:t>адном групом из области управљања јавним финансијама</w:t>
      </w:r>
      <w:r w:rsidR="00B306AF" w:rsidRPr="001053DB">
        <w:rPr>
          <w:rFonts w:ascii="Times New Roman" w:eastAsia="Times New Roman" w:hAnsi="Times New Roman" w:cs="Times New Roman"/>
          <w:sz w:val="24"/>
          <w:szCs w:val="24"/>
          <w:shd w:val="clear" w:color="auto" w:fill="FFFFFF"/>
          <w:lang w:val="sr-Cyrl-CS"/>
        </w:rPr>
        <w:t xml:space="preserve"> редовно</w:t>
      </w:r>
      <w:r w:rsidR="0097094B" w:rsidRPr="001053DB">
        <w:rPr>
          <w:rFonts w:ascii="Times New Roman" w:eastAsia="Times New Roman" w:hAnsi="Times New Roman" w:cs="Times New Roman"/>
          <w:sz w:val="24"/>
          <w:szCs w:val="24"/>
          <w:shd w:val="clear" w:color="auto" w:fill="FFFFFF"/>
          <w:lang w:val="sr-Cyrl-CS"/>
        </w:rPr>
        <w:t xml:space="preserve"> учествуј</w:t>
      </w:r>
      <w:r w:rsidR="00E454CB" w:rsidRPr="001053DB">
        <w:rPr>
          <w:rFonts w:ascii="Times New Roman" w:eastAsia="Times New Roman" w:hAnsi="Times New Roman" w:cs="Times New Roman"/>
          <w:sz w:val="24"/>
          <w:szCs w:val="24"/>
          <w:shd w:val="clear" w:color="auto" w:fill="FFFFFF"/>
          <w:lang w:val="sr-Cyrl-CS"/>
        </w:rPr>
        <w:t>е</w:t>
      </w:r>
      <w:r w:rsidR="0097094B" w:rsidRPr="001053DB">
        <w:rPr>
          <w:rFonts w:ascii="Times New Roman" w:eastAsia="Times New Roman" w:hAnsi="Times New Roman" w:cs="Times New Roman"/>
          <w:sz w:val="24"/>
          <w:szCs w:val="24"/>
          <w:shd w:val="clear" w:color="auto" w:fill="FFFFFF"/>
          <w:lang w:val="sr-Cyrl-CS"/>
        </w:rPr>
        <w:t xml:space="preserve"> у припреми</w:t>
      </w:r>
      <w:r w:rsidR="00B306AF" w:rsidRPr="001053DB">
        <w:rPr>
          <w:rFonts w:ascii="Times New Roman" w:eastAsia="Times New Roman" w:hAnsi="Times New Roman" w:cs="Times New Roman"/>
          <w:sz w:val="24"/>
          <w:szCs w:val="24"/>
          <w:shd w:val="clear" w:color="auto" w:fill="FFFFFF"/>
          <w:lang w:val="sr-Cyrl-CS"/>
        </w:rPr>
        <w:t xml:space="preserve"> ПРУЈФ,</w:t>
      </w:r>
      <w:r w:rsidR="0097094B" w:rsidRPr="001053DB">
        <w:rPr>
          <w:rFonts w:ascii="Times New Roman" w:eastAsia="Times New Roman" w:hAnsi="Times New Roman" w:cs="Times New Roman"/>
          <w:sz w:val="24"/>
          <w:szCs w:val="24"/>
          <w:shd w:val="clear" w:color="auto" w:fill="FFFFFF"/>
          <w:lang w:val="sr-Cyrl-CS"/>
        </w:rPr>
        <w:t xml:space="preserve"> годишњих извештаја</w:t>
      </w:r>
      <w:r w:rsidR="00B306AF" w:rsidRPr="001053DB">
        <w:rPr>
          <w:rFonts w:ascii="Times New Roman" w:eastAsia="Times New Roman" w:hAnsi="Times New Roman" w:cs="Times New Roman"/>
          <w:sz w:val="24"/>
          <w:szCs w:val="24"/>
          <w:shd w:val="clear" w:color="auto" w:fill="FFFFFF"/>
          <w:lang w:val="sr-Cyrl-CS"/>
        </w:rPr>
        <w:t xml:space="preserve"> о реализацији</w:t>
      </w:r>
      <w:r w:rsidR="0097094B" w:rsidRPr="001053DB">
        <w:rPr>
          <w:rFonts w:ascii="Times New Roman" w:eastAsia="Times New Roman" w:hAnsi="Times New Roman" w:cs="Times New Roman"/>
          <w:sz w:val="24"/>
          <w:szCs w:val="24"/>
          <w:shd w:val="clear" w:color="auto" w:fill="FFFFFF"/>
          <w:lang w:val="sr-Cyrl-CS"/>
        </w:rPr>
        <w:t xml:space="preserve"> и свим активностима мониторинга и </w:t>
      </w:r>
      <w:r w:rsidR="00E454CB" w:rsidRPr="001053DB">
        <w:rPr>
          <w:rFonts w:ascii="Times New Roman" w:eastAsia="Times New Roman" w:hAnsi="Times New Roman" w:cs="Times New Roman"/>
          <w:sz w:val="24"/>
          <w:szCs w:val="24"/>
          <w:shd w:val="clear" w:color="auto" w:fill="FFFFFF"/>
          <w:lang w:val="sr-Cyrl-CS"/>
        </w:rPr>
        <w:t>извештавања</w:t>
      </w:r>
      <w:r w:rsidR="00B306AF" w:rsidRPr="001053DB">
        <w:rPr>
          <w:rFonts w:ascii="Times New Roman" w:eastAsia="Times New Roman" w:hAnsi="Times New Roman" w:cs="Times New Roman"/>
          <w:sz w:val="24"/>
          <w:szCs w:val="24"/>
          <w:shd w:val="clear" w:color="auto" w:fill="FFFFFF"/>
          <w:lang w:val="sr-Cyrl-CS"/>
        </w:rPr>
        <w:t xml:space="preserve"> у оквиру кровне</w:t>
      </w:r>
      <w:r w:rsidR="0097094B" w:rsidRPr="001053DB">
        <w:rPr>
          <w:rFonts w:ascii="Times New Roman" w:eastAsia="Times New Roman" w:hAnsi="Times New Roman" w:cs="Times New Roman"/>
          <w:sz w:val="24"/>
          <w:szCs w:val="24"/>
          <w:shd w:val="clear" w:color="auto" w:fill="FFFFFF"/>
          <w:lang w:val="sr-Cyrl-CS"/>
        </w:rPr>
        <w:t xml:space="preserve"> Стратегије реформе јавне управе. </w:t>
      </w:r>
      <w:r w:rsidR="00A3065C" w:rsidRPr="001053DB">
        <w:rPr>
          <w:rFonts w:ascii="Times New Roman" w:eastAsia="Times New Roman" w:hAnsi="Times New Roman" w:cs="Times New Roman"/>
          <w:sz w:val="24"/>
          <w:szCs w:val="24"/>
          <w:shd w:val="clear" w:color="auto" w:fill="FFFFFF"/>
          <w:lang w:val="sr-Cyrl-CS"/>
        </w:rPr>
        <w:t>Сагледавање резултата ПРУЈФ је веома сложено јер треба имати у виду већи број међусобно повеза</w:t>
      </w:r>
      <w:r w:rsidR="001053DB">
        <w:rPr>
          <w:rFonts w:ascii="Times New Roman" w:eastAsia="Times New Roman" w:hAnsi="Times New Roman" w:cs="Times New Roman"/>
          <w:sz w:val="24"/>
          <w:szCs w:val="24"/>
          <w:shd w:val="clear" w:color="auto" w:fill="FFFFFF"/>
        </w:rPr>
        <w:t>н</w:t>
      </w:r>
      <w:r w:rsidR="00A3065C" w:rsidRPr="001053DB">
        <w:rPr>
          <w:rFonts w:ascii="Times New Roman" w:eastAsia="Times New Roman" w:hAnsi="Times New Roman" w:cs="Times New Roman"/>
          <w:sz w:val="24"/>
          <w:szCs w:val="24"/>
          <w:shd w:val="clear" w:color="auto" w:fill="FFFFFF"/>
          <w:lang w:val="sr-Cyrl-CS"/>
        </w:rPr>
        <w:t xml:space="preserve">их докумената јавних политика </w:t>
      </w:r>
      <w:r w:rsidR="004B7401" w:rsidRPr="001053DB">
        <w:rPr>
          <w:rFonts w:ascii="Times New Roman" w:eastAsia="Times New Roman" w:hAnsi="Times New Roman" w:cs="Times New Roman"/>
          <w:sz w:val="24"/>
          <w:szCs w:val="24"/>
          <w:shd w:val="clear" w:color="auto" w:fill="FFFFFF"/>
          <w:lang w:val="sr-Cyrl-CS"/>
        </w:rPr>
        <w:t xml:space="preserve">(Слика 1: Преглед и повезаност планских докумената релевантних за управљање јавним финансијама), процеса </w:t>
      </w:r>
      <w:r w:rsidR="00A858FA" w:rsidRPr="001053DB">
        <w:rPr>
          <w:rFonts w:ascii="Times New Roman" w:eastAsia="Times New Roman" w:hAnsi="Times New Roman" w:cs="Times New Roman"/>
          <w:sz w:val="24"/>
          <w:szCs w:val="24"/>
          <w:shd w:val="clear" w:color="auto" w:fill="FFFFFF"/>
          <w:lang w:val="sr-Cyrl-CS"/>
        </w:rPr>
        <w:t xml:space="preserve">као </w:t>
      </w:r>
      <w:r w:rsidR="004B7401" w:rsidRPr="001053DB">
        <w:rPr>
          <w:rFonts w:ascii="Times New Roman" w:eastAsia="Times New Roman" w:hAnsi="Times New Roman" w:cs="Times New Roman"/>
          <w:sz w:val="24"/>
          <w:szCs w:val="24"/>
          <w:shd w:val="clear" w:color="auto" w:fill="FFFFFF"/>
          <w:lang w:val="sr-Cyrl-CS"/>
        </w:rPr>
        <w:t>што су европске интеграције</w:t>
      </w:r>
      <w:r w:rsidR="004F4379" w:rsidRPr="001053DB">
        <w:rPr>
          <w:rFonts w:ascii="Times New Roman" w:eastAsia="Times New Roman" w:hAnsi="Times New Roman" w:cs="Times New Roman"/>
          <w:sz w:val="24"/>
          <w:szCs w:val="24"/>
          <w:shd w:val="clear" w:color="auto" w:fill="FFFFFF"/>
          <w:lang w:val="sr-Cyrl-CS"/>
        </w:rPr>
        <w:t xml:space="preserve"> (процес приступања и придруживања ЕУ, као  План раста за Западни Балкан и Реформска агенда Србије)</w:t>
      </w:r>
      <w:r w:rsidR="004B7401" w:rsidRPr="001053DB">
        <w:rPr>
          <w:rFonts w:ascii="Times New Roman" w:eastAsia="Times New Roman" w:hAnsi="Times New Roman" w:cs="Times New Roman"/>
          <w:sz w:val="24"/>
          <w:szCs w:val="24"/>
          <w:shd w:val="clear" w:color="auto" w:fill="FFFFFF"/>
          <w:lang w:val="sr-Cyrl-CS"/>
        </w:rPr>
        <w:t xml:space="preserve"> и</w:t>
      </w:r>
      <w:r w:rsidR="00A3065C" w:rsidRPr="001053DB">
        <w:rPr>
          <w:rFonts w:ascii="Times New Roman" w:eastAsia="Times New Roman" w:hAnsi="Times New Roman" w:cs="Times New Roman"/>
          <w:sz w:val="24"/>
          <w:szCs w:val="24"/>
          <w:shd w:val="clear" w:color="auto" w:fill="FFFFFF"/>
          <w:lang w:val="sr-Cyrl-CS"/>
        </w:rPr>
        <w:t xml:space="preserve"> сарадња са међународним финансијским институцијама</w:t>
      </w:r>
      <w:r w:rsidR="004F4379" w:rsidRPr="001053DB">
        <w:rPr>
          <w:rFonts w:ascii="Times New Roman" w:eastAsia="Times New Roman" w:hAnsi="Times New Roman" w:cs="Times New Roman"/>
          <w:sz w:val="24"/>
          <w:szCs w:val="24"/>
          <w:shd w:val="clear" w:color="auto" w:fill="FFFFFF"/>
          <w:lang w:val="sr-Cyrl-CS"/>
        </w:rPr>
        <w:t xml:space="preserve"> (М</w:t>
      </w:r>
      <w:r w:rsidR="00940300" w:rsidRPr="001053DB">
        <w:rPr>
          <w:rFonts w:ascii="Times New Roman" w:eastAsia="Times New Roman" w:hAnsi="Times New Roman" w:cs="Times New Roman"/>
          <w:sz w:val="24"/>
          <w:szCs w:val="24"/>
          <w:shd w:val="clear" w:color="auto" w:fill="FFFFFF"/>
          <w:lang w:val="sr-Cyrl-CS"/>
        </w:rPr>
        <w:t>еђународним монетарним фондом</w:t>
      </w:r>
      <w:r w:rsidR="004F4379" w:rsidRPr="001053DB">
        <w:rPr>
          <w:rFonts w:ascii="Times New Roman" w:eastAsia="Times New Roman" w:hAnsi="Times New Roman" w:cs="Times New Roman"/>
          <w:sz w:val="24"/>
          <w:szCs w:val="24"/>
          <w:shd w:val="clear" w:color="auto" w:fill="FFFFFF"/>
          <w:lang w:val="sr-Cyrl-CS"/>
        </w:rPr>
        <w:t xml:space="preserve"> и С</w:t>
      </w:r>
      <w:r w:rsidR="00940300" w:rsidRPr="001053DB">
        <w:rPr>
          <w:rFonts w:ascii="Times New Roman" w:eastAsia="Times New Roman" w:hAnsi="Times New Roman" w:cs="Times New Roman"/>
          <w:sz w:val="24"/>
          <w:szCs w:val="24"/>
          <w:shd w:val="clear" w:color="auto" w:fill="FFFFFF"/>
          <w:lang w:val="sr-Cyrl-CS"/>
        </w:rPr>
        <w:t>ветском банком</w:t>
      </w:r>
      <w:r w:rsidR="004F4379" w:rsidRPr="001053DB">
        <w:rPr>
          <w:rFonts w:ascii="Times New Roman" w:eastAsia="Times New Roman" w:hAnsi="Times New Roman" w:cs="Times New Roman"/>
          <w:sz w:val="24"/>
          <w:szCs w:val="24"/>
          <w:shd w:val="clear" w:color="auto" w:fill="FFFFFF"/>
          <w:lang w:val="sr-Cyrl-CS"/>
        </w:rPr>
        <w:t>)</w:t>
      </w:r>
      <w:r w:rsidR="004B7401" w:rsidRPr="001053DB">
        <w:rPr>
          <w:rFonts w:ascii="Times New Roman" w:eastAsia="Times New Roman" w:hAnsi="Times New Roman" w:cs="Times New Roman"/>
          <w:sz w:val="24"/>
          <w:szCs w:val="24"/>
          <w:shd w:val="clear" w:color="auto" w:fill="FFFFFF"/>
          <w:lang w:val="sr-Cyrl-CS"/>
        </w:rPr>
        <w:t>, али</w:t>
      </w:r>
      <w:r w:rsidR="00A3065C" w:rsidRPr="001053DB">
        <w:rPr>
          <w:rFonts w:ascii="Times New Roman" w:eastAsia="Times New Roman" w:hAnsi="Times New Roman" w:cs="Times New Roman"/>
          <w:sz w:val="24"/>
          <w:szCs w:val="24"/>
          <w:shd w:val="clear" w:color="auto" w:fill="FFFFFF"/>
          <w:lang w:val="sr-Cyrl-CS"/>
        </w:rPr>
        <w:t xml:space="preserve"> и резултат</w:t>
      </w:r>
      <w:r w:rsidR="004B7401" w:rsidRPr="001053DB">
        <w:rPr>
          <w:rFonts w:ascii="Times New Roman" w:eastAsia="Times New Roman" w:hAnsi="Times New Roman" w:cs="Times New Roman"/>
          <w:sz w:val="24"/>
          <w:szCs w:val="24"/>
          <w:shd w:val="clear" w:color="auto" w:fill="FFFFFF"/>
          <w:lang w:val="sr-Cyrl-CS"/>
        </w:rPr>
        <w:t>а</w:t>
      </w:r>
      <w:r w:rsidR="00A3065C" w:rsidRPr="001053DB">
        <w:rPr>
          <w:rFonts w:ascii="Times New Roman" w:eastAsia="Times New Roman" w:hAnsi="Times New Roman" w:cs="Times New Roman"/>
          <w:sz w:val="24"/>
          <w:szCs w:val="24"/>
          <w:shd w:val="clear" w:color="auto" w:fill="FFFFFF"/>
          <w:lang w:val="sr-Cyrl-CS"/>
        </w:rPr>
        <w:t xml:space="preserve"> пројеката у овој области.</w:t>
      </w:r>
    </w:p>
    <w:p w14:paraId="51E13910" w14:textId="1B0581E2" w:rsidR="00B306AF" w:rsidRPr="001053DB" w:rsidRDefault="0036014D" w:rsidP="0036014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Посебна пажња</w:t>
      </w:r>
      <w:r w:rsidR="00A3065C" w:rsidRPr="001053DB">
        <w:rPr>
          <w:rFonts w:ascii="Times New Roman" w:eastAsia="Times New Roman" w:hAnsi="Times New Roman" w:cs="Times New Roman"/>
          <w:sz w:val="24"/>
          <w:szCs w:val="24"/>
          <w:shd w:val="clear" w:color="auto" w:fill="FFFFFF"/>
          <w:lang w:val="sr-Cyrl-CS"/>
        </w:rPr>
        <w:t xml:space="preserve"> приликом конципирања ПРУЈФ</w:t>
      </w:r>
      <w:r w:rsidRPr="001053DB">
        <w:rPr>
          <w:rFonts w:ascii="Times New Roman" w:eastAsia="Times New Roman" w:hAnsi="Times New Roman" w:cs="Times New Roman"/>
          <w:sz w:val="24"/>
          <w:szCs w:val="24"/>
          <w:shd w:val="clear" w:color="auto" w:fill="FFFFFF"/>
          <w:lang w:val="sr-Cyrl-CS"/>
        </w:rPr>
        <w:t xml:space="preserve"> посвећена је усклађивању хијерархијског али и хоризонталног односа докумената</w:t>
      </w:r>
      <w:r w:rsidR="007E0C63" w:rsidRPr="001053DB">
        <w:rPr>
          <w:rFonts w:ascii="Times New Roman" w:eastAsia="Times New Roman" w:hAnsi="Times New Roman" w:cs="Times New Roman"/>
          <w:sz w:val="24"/>
          <w:szCs w:val="24"/>
          <w:shd w:val="clear" w:color="auto" w:fill="FFFFFF"/>
          <w:lang w:val="sr-Cyrl-CS"/>
        </w:rPr>
        <w:t xml:space="preserve"> јавних политика</w:t>
      </w:r>
      <w:r w:rsidR="00A3065C" w:rsidRPr="001053DB">
        <w:rPr>
          <w:rFonts w:ascii="Times New Roman" w:eastAsia="Times New Roman" w:hAnsi="Times New Roman" w:cs="Times New Roman"/>
          <w:sz w:val="24"/>
          <w:szCs w:val="24"/>
          <w:shd w:val="clear" w:color="auto" w:fill="FFFFFF"/>
          <w:lang w:val="sr-Cyrl-CS"/>
        </w:rPr>
        <w:t xml:space="preserve"> у овој области</w:t>
      </w:r>
      <w:r w:rsidR="002B5042" w:rsidRPr="001053DB">
        <w:rPr>
          <w:rFonts w:ascii="Times New Roman" w:eastAsia="Times New Roman" w:hAnsi="Times New Roman" w:cs="Times New Roman"/>
          <w:sz w:val="24"/>
          <w:szCs w:val="24"/>
          <w:shd w:val="clear" w:color="auto" w:fill="FFFFFF"/>
          <w:lang w:val="sr-Cyrl-CS"/>
        </w:rPr>
        <w:t xml:space="preserve"> у складу са</w:t>
      </w:r>
      <w:r w:rsidR="00B306AF" w:rsidRPr="001053DB">
        <w:rPr>
          <w:rFonts w:ascii="Times New Roman" w:eastAsia="Times New Roman" w:hAnsi="Times New Roman" w:cs="Times New Roman"/>
          <w:sz w:val="24"/>
          <w:szCs w:val="24"/>
          <w:shd w:val="clear" w:color="auto" w:fill="FFFFFF"/>
          <w:lang w:val="sr-Cyrl-CS"/>
        </w:rPr>
        <w:t xml:space="preserve"> чланом 23.</w:t>
      </w:r>
      <w:r w:rsidR="002B5042" w:rsidRPr="001053DB">
        <w:rPr>
          <w:rFonts w:ascii="Times New Roman" w:eastAsia="Times New Roman" w:hAnsi="Times New Roman" w:cs="Times New Roman"/>
          <w:sz w:val="24"/>
          <w:szCs w:val="24"/>
          <w:shd w:val="clear" w:color="auto" w:fill="FFFFFF"/>
          <w:lang w:val="sr-Cyrl-CS"/>
        </w:rPr>
        <w:t xml:space="preserve"> Закон</w:t>
      </w:r>
      <w:r w:rsidR="00B306AF" w:rsidRPr="001053DB">
        <w:rPr>
          <w:rFonts w:ascii="Times New Roman" w:eastAsia="Times New Roman" w:hAnsi="Times New Roman" w:cs="Times New Roman"/>
          <w:sz w:val="24"/>
          <w:szCs w:val="24"/>
          <w:shd w:val="clear" w:color="auto" w:fill="FFFFFF"/>
          <w:lang w:val="sr-Cyrl-CS"/>
        </w:rPr>
        <w:t>а</w:t>
      </w:r>
      <w:r w:rsidR="002B5042" w:rsidRPr="001053DB">
        <w:rPr>
          <w:rFonts w:ascii="Times New Roman" w:eastAsia="Times New Roman" w:hAnsi="Times New Roman" w:cs="Times New Roman"/>
          <w:sz w:val="24"/>
          <w:szCs w:val="24"/>
          <w:shd w:val="clear" w:color="auto" w:fill="FFFFFF"/>
          <w:lang w:val="sr-Cyrl-CS"/>
        </w:rPr>
        <w:t xml:space="preserve"> о планском систему</w:t>
      </w:r>
      <w:r w:rsidR="00CC367E" w:rsidRPr="001053DB">
        <w:rPr>
          <w:rFonts w:ascii="Times New Roman" w:eastAsia="Times New Roman" w:hAnsi="Times New Roman" w:cs="Times New Roman"/>
          <w:sz w:val="24"/>
          <w:szCs w:val="24"/>
          <w:shd w:val="clear" w:color="auto" w:fill="FFFFFF"/>
          <w:lang w:val="sr-Cyrl-CS"/>
        </w:rPr>
        <w:t xml:space="preserve"> Републике Србије</w:t>
      </w:r>
      <w:r w:rsidRPr="001053DB">
        <w:rPr>
          <w:rFonts w:ascii="Times New Roman" w:eastAsia="Times New Roman" w:hAnsi="Times New Roman" w:cs="Times New Roman"/>
          <w:sz w:val="24"/>
          <w:szCs w:val="24"/>
          <w:shd w:val="clear" w:color="auto" w:fill="FFFFFF"/>
          <w:lang w:val="sr-Cyrl-CS"/>
        </w:rPr>
        <w:t>, уз посебан осврт на обавезе које произлазе из процеса европских интеграција.</w:t>
      </w:r>
      <w:r w:rsidR="003067FA" w:rsidRPr="001053DB">
        <w:rPr>
          <w:rFonts w:ascii="Times New Roman" w:eastAsia="Times New Roman" w:hAnsi="Times New Roman" w:cs="Times New Roman"/>
          <w:sz w:val="24"/>
          <w:szCs w:val="24"/>
          <w:shd w:val="clear" w:color="auto" w:fill="FFFFFF"/>
          <w:lang w:val="sr-Cyrl-CS"/>
        </w:rPr>
        <w:t xml:space="preserve"> </w:t>
      </w:r>
    </w:p>
    <w:p w14:paraId="4856EF8E" w14:textId="416F1EA1" w:rsidR="002B5042" w:rsidRPr="001053DB" w:rsidRDefault="00A858FA" w:rsidP="002B504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ПРУЈФ</w:t>
      </w:r>
      <w:r w:rsidR="004102F2" w:rsidRPr="001053DB">
        <w:rPr>
          <w:rFonts w:ascii="Times New Roman" w:eastAsia="Times New Roman" w:hAnsi="Times New Roman" w:cs="Times New Roman"/>
          <w:sz w:val="24"/>
          <w:szCs w:val="24"/>
          <w:shd w:val="clear" w:color="auto" w:fill="FFFFFF"/>
          <w:lang w:val="sr-Cyrl-CS"/>
        </w:rPr>
        <w:t xml:space="preserve"> 2026-2030</w:t>
      </w:r>
      <w:r w:rsidR="00D30238" w:rsidRPr="001053DB">
        <w:rPr>
          <w:rFonts w:ascii="Times New Roman" w:eastAsia="Times New Roman" w:hAnsi="Times New Roman" w:cs="Times New Roman"/>
          <w:sz w:val="24"/>
          <w:szCs w:val="24"/>
          <w:shd w:val="clear" w:color="auto" w:fill="FFFFFF"/>
          <w:lang w:val="sr-Cyrl-CS"/>
        </w:rPr>
        <w:t>.</w:t>
      </w:r>
      <w:r w:rsidR="004102F2" w:rsidRPr="001053DB">
        <w:rPr>
          <w:rFonts w:ascii="Times New Roman" w:eastAsia="Times New Roman" w:hAnsi="Times New Roman" w:cs="Times New Roman"/>
          <w:sz w:val="24"/>
          <w:szCs w:val="24"/>
          <w:shd w:val="clear" w:color="auto" w:fill="FFFFFF"/>
          <w:lang w:val="sr-Cyrl-CS"/>
        </w:rPr>
        <w:t xml:space="preserve"> године представља свеобухватан оквир који је усклађен са Стратегијом </w:t>
      </w:r>
      <w:r w:rsidR="00D30238" w:rsidRPr="001053DB">
        <w:rPr>
          <w:rFonts w:ascii="Times New Roman" w:eastAsia="Times New Roman" w:hAnsi="Times New Roman" w:cs="Times New Roman"/>
          <w:sz w:val="24"/>
          <w:szCs w:val="24"/>
          <w:shd w:val="clear" w:color="auto" w:fill="FFFFFF"/>
          <w:lang w:val="sr-Cyrl-CS"/>
        </w:rPr>
        <w:t>реформе јавне управе у Републици Србији за период од 2021. до 2030. године</w:t>
      </w:r>
      <w:r w:rsidR="00D30238" w:rsidRPr="001053DB" w:rsidDel="00D30238">
        <w:rPr>
          <w:rFonts w:ascii="Times New Roman" w:eastAsia="Times New Roman" w:hAnsi="Times New Roman" w:cs="Times New Roman"/>
          <w:sz w:val="24"/>
          <w:szCs w:val="24"/>
          <w:shd w:val="clear" w:color="auto" w:fill="FFFFFF"/>
          <w:lang w:val="sr-Cyrl-CS"/>
        </w:rPr>
        <w:t xml:space="preserve"> </w:t>
      </w:r>
      <w:r w:rsidR="0001453B" w:rsidRPr="001053DB">
        <w:rPr>
          <w:rFonts w:ascii="Times New Roman" w:eastAsia="Times New Roman" w:hAnsi="Times New Roman" w:cs="Times New Roman"/>
          <w:sz w:val="24"/>
          <w:szCs w:val="24"/>
          <w:shd w:val="clear" w:color="auto" w:fill="FFFFFF"/>
          <w:lang w:val="sr-Cyrl-CS"/>
        </w:rPr>
        <w:t>(Службени гласник РС</w:t>
      </w:r>
      <w:r w:rsidR="00D30238" w:rsidRPr="001053DB">
        <w:rPr>
          <w:rFonts w:ascii="Times New Roman" w:eastAsia="Times New Roman" w:hAnsi="Times New Roman" w:cs="Times New Roman"/>
          <w:sz w:val="24"/>
          <w:szCs w:val="24"/>
          <w:shd w:val="clear" w:color="auto" w:fill="FFFFFF"/>
          <w:lang w:val="sr-Cyrl-CS"/>
        </w:rPr>
        <w:t>”</w:t>
      </w:r>
      <w:r w:rsidR="0001453B" w:rsidRPr="001053DB">
        <w:rPr>
          <w:rFonts w:ascii="Times New Roman" w:eastAsia="Times New Roman" w:hAnsi="Times New Roman" w:cs="Times New Roman"/>
          <w:sz w:val="24"/>
          <w:szCs w:val="24"/>
          <w:shd w:val="clear" w:color="auto" w:fill="FFFFFF"/>
          <w:lang w:val="sr-Cyrl-CS"/>
        </w:rPr>
        <w:t>, бр. 42/21 и 9/22)</w:t>
      </w:r>
      <w:r w:rsidR="004102F2" w:rsidRPr="001053DB">
        <w:rPr>
          <w:rFonts w:ascii="Times New Roman" w:eastAsia="Times New Roman" w:hAnsi="Times New Roman" w:cs="Times New Roman"/>
          <w:sz w:val="24"/>
          <w:szCs w:val="24"/>
          <w:shd w:val="clear" w:color="auto" w:fill="FFFFFF"/>
          <w:lang w:val="sr-Cyrl-CS"/>
        </w:rPr>
        <w:t xml:space="preserve"> у оквиру Посебног циља 7 - Управљање јавним финансијама. </w:t>
      </w:r>
      <w:r w:rsidR="00E454CB" w:rsidRPr="001053DB">
        <w:rPr>
          <w:rFonts w:ascii="Times New Roman" w:eastAsia="Times New Roman" w:hAnsi="Times New Roman" w:cs="Times New Roman"/>
          <w:sz w:val="24"/>
          <w:szCs w:val="24"/>
          <w:shd w:val="clear" w:color="auto" w:fill="FFFFFF"/>
          <w:lang w:val="sr-Cyrl-CS"/>
        </w:rPr>
        <w:t xml:space="preserve">Додатно, </w:t>
      </w:r>
      <w:r w:rsidR="002B5042" w:rsidRPr="001053DB">
        <w:rPr>
          <w:rFonts w:ascii="Times New Roman" w:eastAsia="Times New Roman" w:hAnsi="Times New Roman" w:cs="Times New Roman"/>
          <w:sz w:val="24"/>
          <w:szCs w:val="24"/>
          <w:shd w:val="clear" w:color="auto" w:fill="FFFFFF"/>
          <w:lang w:val="sr-Cyrl-CS"/>
        </w:rPr>
        <w:t>Ст</w:t>
      </w:r>
      <w:r w:rsidR="001053DB">
        <w:rPr>
          <w:rFonts w:ascii="Times New Roman" w:eastAsia="Times New Roman" w:hAnsi="Times New Roman" w:cs="Times New Roman"/>
          <w:sz w:val="24"/>
          <w:szCs w:val="24"/>
          <w:shd w:val="clear" w:color="auto" w:fill="FFFFFF"/>
          <w:lang w:val="sr-Cyrl-CS"/>
        </w:rPr>
        <w:t>р</w:t>
      </w:r>
      <w:r w:rsidR="002B5042" w:rsidRPr="001053DB">
        <w:rPr>
          <w:rFonts w:ascii="Times New Roman" w:eastAsia="Times New Roman" w:hAnsi="Times New Roman" w:cs="Times New Roman"/>
          <w:sz w:val="24"/>
          <w:szCs w:val="24"/>
          <w:shd w:val="clear" w:color="auto" w:fill="FFFFFF"/>
          <w:lang w:val="sr-Cyrl-CS"/>
        </w:rPr>
        <w:t xml:space="preserve">атегија </w:t>
      </w:r>
      <w:r w:rsidR="00713D3C" w:rsidRPr="001053DB">
        <w:rPr>
          <w:rFonts w:ascii="Times New Roman" w:eastAsia="Times New Roman" w:hAnsi="Times New Roman" w:cs="Times New Roman"/>
          <w:sz w:val="24"/>
          <w:szCs w:val="24"/>
          <w:shd w:val="clear" w:color="auto" w:fill="FFFFFF"/>
          <w:lang w:val="sr-Cyrl-CS"/>
        </w:rPr>
        <w:t>реформе јавне управе у Републици Србији за период од 2021. до 2030. године</w:t>
      </w:r>
      <w:r w:rsidR="00713D3C" w:rsidRPr="001053DB" w:rsidDel="00713D3C">
        <w:rPr>
          <w:rFonts w:ascii="Times New Roman" w:eastAsia="Times New Roman" w:hAnsi="Times New Roman" w:cs="Times New Roman"/>
          <w:sz w:val="24"/>
          <w:szCs w:val="24"/>
          <w:shd w:val="clear" w:color="auto" w:fill="FFFFFF"/>
          <w:lang w:val="sr-Cyrl-CS"/>
        </w:rPr>
        <w:t xml:space="preserve"> </w:t>
      </w:r>
      <w:r w:rsidR="002B5042" w:rsidRPr="001053DB">
        <w:rPr>
          <w:rFonts w:ascii="Times New Roman" w:eastAsia="Times New Roman" w:hAnsi="Times New Roman" w:cs="Times New Roman"/>
          <w:sz w:val="24"/>
          <w:szCs w:val="24"/>
          <w:shd w:val="clear" w:color="auto" w:fill="FFFFFF"/>
          <w:lang w:val="sr-Cyrl-CS"/>
        </w:rPr>
        <w:t>годин</w:t>
      </w:r>
      <w:r w:rsidR="008B3BCD" w:rsidRPr="001053DB">
        <w:rPr>
          <w:rFonts w:ascii="Times New Roman" w:eastAsia="Times New Roman" w:hAnsi="Times New Roman" w:cs="Times New Roman"/>
          <w:sz w:val="24"/>
          <w:szCs w:val="24"/>
          <w:shd w:val="clear" w:color="auto" w:fill="FFFFFF"/>
          <w:lang w:val="sr-Cyrl-CS"/>
        </w:rPr>
        <w:t>е</w:t>
      </w:r>
      <w:r w:rsidR="002B5042" w:rsidRPr="001053DB">
        <w:rPr>
          <w:rFonts w:ascii="Times New Roman" w:eastAsia="Times New Roman" w:hAnsi="Times New Roman" w:cs="Times New Roman"/>
          <w:sz w:val="24"/>
          <w:szCs w:val="24"/>
          <w:shd w:val="clear" w:color="auto" w:fill="FFFFFF"/>
          <w:lang w:val="sr-Cyrl-CS"/>
        </w:rPr>
        <w:t xml:space="preserve"> укључује у области Посебног циља 6</w:t>
      </w:r>
      <w:r w:rsidR="002B22B9" w:rsidRPr="001053DB">
        <w:rPr>
          <w:rFonts w:ascii="Times New Roman" w:eastAsia="Times New Roman" w:hAnsi="Times New Roman" w:cs="Times New Roman"/>
          <w:sz w:val="24"/>
          <w:szCs w:val="24"/>
          <w:shd w:val="clear" w:color="auto" w:fill="FFFFFF"/>
          <w:lang w:val="sr-Cyrl-CS"/>
        </w:rPr>
        <w:t xml:space="preserve"> -</w:t>
      </w:r>
      <w:r w:rsidR="002B5042" w:rsidRPr="001053DB">
        <w:rPr>
          <w:rFonts w:ascii="Times New Roman" w:eastAsia="Times New Roman" w:hAnsi="Times New Roman" w:cs="Times New Roman"/>
          <w:sz w:val="24"/>
          <w:szCs w:val="24"/>
          <w:shd w:val="clear" w:color="auto" w:fill="FFFFFF"/>
          <w:lang w:val="sr-Cyrl-CS"/>
        </w:rPr>
        <w:t xml:space="preserve"> Одговорност и транспарентност, теме од значаја и за управљање јавним финансијама, као што су управљачка одговорност и финансијско управљање и контрола, које су детаљно разрађене активностима у одговарајућем </w:t>
      </w:r>
      <w:r w:rsidR="002B22B9" w:rsidRPr="001053DB">
        <w:rPr>
          <w:rFonts w:ascii="Times New Roman" w:eastAsia="Times New Roman" w:hAnsi="Times New Roman" w:cs="Times New Roman"/>
          <w:sz w:val="24"/>
          <w:szCs w:val="24"/>
          <w:shd w:val="clear" w:color="auto" w:fill="FFFFFF"/>
          <w:lang w:val="sr-Cyrl-CS"/>
        </w:rPr>
        <w:t>А</w:t>
      </w:r>
      <w:r w:rsidR="002B5042" w:rsidRPr="001053DB">
        <w:rPr>
          <w:rFonts w:ascii="Times New Roman" w:eastAsia="Times New Roman" w:hAnsi="Times New Roman" w:cs="Times New Roman"/>
          <w:sz w:val="24"/>
          <w:szCs w:val="24"/>
          <w:shd w:val="clear" w:color="auto" w:fill="FFFFFF"/>
          <w:lang w:val="sr-Cyrl-CS"/>
        </w:rPr>
        <w:t xml:space="preserve">кционом плану 2021-2025. година, а планирана је даља разрада у новом </w:t>
      </w:r>
      <w:r w:rsidR="002B22B9" w:rsidRPr="001053DB">
        <w:rPr>
          <w:rFonts w:ascii="Times New Roman" w:eastAsia="Times New Roman" w:hAnsi="Times New Roman" w:cs="Times New Roman"/>
          <w:sz w:val="24"/>
          <w:szCs w:val="24"/>
          <w:shd w:val="clear" w:color="auto" w:fill="FFFFFF"/>
          <w:lang w:val="sr-Cyrl-CS"/>
        </w:rPr>
        <w:t>А</w:t>
      </w:r>
      <w:r w:rsidR="002B5042" w:rsidRPr="001053DB">
        <w:rPr>
          <w:rFonts w:ascii="Times New Roman" w:eastAsia="Times New Roman" w:hAnsi="Times New Roman" w:cs="Times New Roman"/>
          <w:sz w:val="24"/>
          <w:szCs w:val="24"/>
          <w:shd w:val="clear" w:color="auto" w:fill="FFFFFF"/>
          <w:lang w:val="sr-Cyrl-CS"/>
        </w:rPr>
        <w:t>кционом плану</w:t>
      </w:r>
      <w:r w:rsidR="00E454CB" w:rsidRPr="001053DB">
        <w:rPr>
          <w:rFonts w:ascii="Times New Roman" w:eastAsia="Times New Roman" w:hAnsi="Times New Roman" w:cs="Times New Roman"/>
          <w:sz w:val="24"/>
          <w:szCs w:val="24"/>
          <w:shd w:val="clear" w:color="auto" w:fill="FFFFFF"/>
          <w:lang w:val="sr-Cyrl-CS"/>
        </w:rPr>
        <w:t xml:space="preserve"> кровне стратегије </w:t>
      </w:r>
      <w:r w:rsidR="002B5042" w:rsidRPr="001053DB">
        <w:rPr>
          <w:rFonts w:ascii="Times New Roman" w:eastAsia="Times New Roman" w:hAnsi="Times New Roman" w:cs="Times New Roman"/>
          <w:sz w:val="24"/>
          <w:szCs w:val="24"/>
          <w:shd w:val="clear" w:color="auto" w:fill="FFFFFF"/>
          <w:lang w:val="sr-Cyrl-CS"/>
        </w:rPr>
        <w:t xml:space="preserve">за наредни период. Кровна стратегија реформе јавне управе посвећена је и теми аналитичких јединица, </w:t>
      </w:r>
      <w:r w:rsidR="002B22B9" w:rsidRPr="001053DB">
        <w:rPr>
          <w:rFonts w:ascii="Times New Roman" w:eastAsia="Times New Roman" w:hAnsi="Times New Roman" w:cs="Times New Roman"/>
          <w:sz w:val="24"/>
          <w:szCs w:val="24"/>
          <w:shd w:val="clear" w:color="auto" w:fill="FFFFFF"/>
          <w:lang w:val="sr-Cyrl-CS"/>
        </w:rPr>
        <w:t xml:space="preserve">те се </w:t>
      </w:r>
      <w:r w:rsidR="002B5042" w:rsidRPr="001053DB">
        <w:rPr>
          <w:rFonts w:ascii="Times New Roman" w:eastAsia="Times New Roman" w:hAnsi="Times New Roman" w:cs="Times New Roman"/>
          <w:sz w:val="24"/>
          <w:szCs w:val="24"/>
          <w:shd w:val="clear" w:color="auto" w:fill="FFFFFF"/>
          <w:lang w:val="sr-Cyrl-CS"/>
        </w:rPr>
        <w:t xml:space="preserve">из тог разлога ове теме </w:t>
      </w:r>
      <w:r w:rsidR="00E454CB" w:rsidRPr="001053DB">
        <w:rPr>
          <w:rFonts w:ascii="Times New Roman" w:eastAsia="Times New Roman" w:hAnsi="Times New Roman" w:cs="Times New Roman"/>
          <w:sz w:val="24"/>
          <w:szCs w:val="24"/>
          <w:shd w:val="clear" w:color="auto" w:fill="FFFFFF"/>
          <w:lang w:val="sr-Cyrl-CS"/>
        </w:rPr>
        <w:t xml:space="preserve">се </w:t>
      </w:r>
      <w:r w:rsidR="002B5042" w:rsidRPr="001053DB">
        <w:rPr>
          <w:rFonts w:ascii="Times New Roman" w:eastAsia="Times New Roman" w:hAnsi="Times New Roman" w:cs="Times New Roman"/>
          <w:sz w:val="24"/>
          <w:szCs w:val="24"/>
          <w:shd w:val="clear" w:color="auto" w:fill="FFFFFF"/>
          <w:lang w:val="sr-Cyrl-CS"/>
        </w:rPr>
        <w:t xml:space="preserve">не понављају у ПРУЈФ. </w:t>
      </w:r>
    </w:p>
    <w:p w14:paraId="4A310522" w14:textId="472D2162" w:rsidR="00954491" w:rsidRPr="001053DB" w:rsidRDefault="0001453B" w:rsidP="00954491">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Имајући у виду да </w:t>
      </w:r>
      <w:r w:rsidR="002B5042" w:rsidRPr="001053DB">
        <w:rPr>
          <w:rFonts w:ascii="Times New Roman" w:eastAsia="Times New Roman" w:hAnsi="Times New Roman" w:cs="Times New Roman"/>
          <w:sz w:val="24"/>
          <w:szCs w:val="24"/>
          <w:shd w:val="clear" w:color="auto" w:fill="FFFFFF"/>
          <w:lang w:val="sr-Cyrl-CS"/>
        </w:rPr>
        <w:t xml:space="preserve">је у Стратегији </w:t>
      </w:r>
      <w:r w:rsidR="00713D3C" w:rsidRPr="001053DB">
        <w:rPr>
          <w:rFonts w:ascii="Times New Roman" w:eastAsia="Times New Roman" w:hAnsi="Times New Roman" w:cs="Times New Roman"/>
          <w:sz w:val="24"/>
          <w:szCs w:val="24"/>
          <w:shd w:val="clear" w:color="auto" w:fill="FFFFFF"/>
          <w:lang w:val="sr-Cyrl-CS"/>
        </w:rPr>
        <w:t>реформе јавне управе у Републици Србији за период од 2021. до 2030. године</w:t>
      </w:r>
      <w:r w:rsidR="00713D3C" w:rsidRPr="001053DB" w:rsidDel="00713D3C">
        <w:rPr>
          <w:rFonts w:ascii="Times New Roman" w:eastAsia="Times New Roman" w:hAnsi="Times New Roman" w:cs="Times New Roman"/>
          <w:sz w:val="24"/>
          <w:szCs w:val="24"/>
          <w:shd w:val="clear" w:color="auto" w:fill="FFFFFF"/>
          <w:lang w:val="sr-Cyrl-CS"/>
        </w:rPr>
        <w:t xml:space="preserve"> </w:t>
      </w:r>
      <w:r w:rsidR="002B5042" w:rsidRPr="001053DB">
        <w:rPr>
          <w:rFonts w:ascii="Times New Roman" w:eastAsia="Times New Roman" w:hAnsi="Times New Roman" w:cs="Times New Roman"/>
          <w:sz w:val="24"/>
          <w:szCs w:val="24"/>
          <w:shd w:val="clear" w:color="auto" w:fill="FFFFFF"/>
          <w:lang w:val="sr-Cyrl-CS"/>
        </w:rPr>
        <w:t>посебан циљ 8</w:t>
      </w:r>
      <w:r w:rsidR="002C56DD" w:rsidRPr="001053DB">
        <w:rPr>
          <w:rFonts w:ascii="Times New Roman" w:eastAsia="Times New Roman" w:hAnsi="Times New Roman" w:cs="Times New Roman"/>
          <w:sz w:val="24"/>
          <w:szCs w:val="24"/>
          <w:shd w:val="clear" w:color="auto" w:fill="FFFFFF"/>
          <w:lang w:val="sr-Cyrl-CS"/>
        </w:rPr>
        <w:t xml:space="preserve"> </w:t>
      </w:r>
      <w:r w:rsidR="00010CE7" w:rsidRPr="001053DB">
        <w:rPr>
          <w:rFonts w:ascii="Times New Roman" w:eastAsia="Times New Roman" w:hAnsi="Times New Roman" w:cs="Times New Roman"/>
          <w:sz w:val="24"/>
          <w:szCs w:val="24"/>
          <w:shd w:val="clear" w:color="auto" w:fill="FFFFFF"/>
          <w:lang w:val="sr-Cyrl-CS"/>
        </w:rPr>
        <w:t>–</w:t>
      </w:r>
      <w:r w:rsidR="002B5042" w:rsidRPr="001053DB">
        <w:rPr>
          <w:lang w:val="sr-Cyrl-CS"/>
        </w:rPr>
        <w:t xml:space="preserve"> </w:t>
      </w:r>
      <w:r w:rsidR="00010CE7" w:rsidRPr="001053DB">
        <w:rPr>
          <w:rFonts w:ascii="Times New Roman" w:hAnsi="Times New Roman" w:cs="Times New Roman"/>
          <w:sz w:val="24"/>
          <w:szCs w:val="24"/>
          <w:lang w:val="sr-Cyrl-CS"/>
        </w:rPr>
        <w:t xml:space="preserve">Успостављање </w:t>
      </w:r>
      <w:r w:rsidR="00010CE7" w:rsidRPr="001053DB">
        <w:rPr>
          <w:rFonts w:ascii="Times New Roman" w:eastAsia="Times New Roman" w:hAnsi="Times New Roman" w:cs="Times New Roman"/>
          <w:sz w:val="24"/>
          <w:szCs w:val="24"/>
          <w:shd w:val="clear" w:color="auto" w:fill="FFFFFF"/>
          <w:lang w:val="sr-Cyrl-CS"/>
        </w:rPr>
        <w:t>с</w:t>
      </w:r>
      <w:r w:rsidR="002B5042" w:rsidRPr="001053DB">
        <w:rPr>
          <w:rFonts w:ascii="Times New Roman" w:eastAsia="Times New Roman" w:hAnsi="Times New Roman" w:cs="Times New Roman"/>
          <w:sz w:val="24"/>
          <w:szCs w:val="24"/>
          <w:shd w:val="clear" w:color="auto" w:fill="FFFFFF"/>
          <w:lang w:val="sr-Cyrl-CS"/>
        </w:rPr>
        <w:t>истем</w:t>
      </w:r>
      <w:r w:rsidR="00010CE7" w:rsidRPr="001053DB">
        <w:rPr>
          <w:rFonts w:ascii="Times New Roman" w:eastAsia="Times New Roman" w:hAnsi="Times New Roman" w:cs="Times New Roman"/>
          <w:sz w:val="24"/>
          <w:szCs w:val="24"/>
          <w:shd w:val="clear" w:color="auto" w:fill="FFFFFF"/>
          <w:lang w:val="sr-Cyrl-CS"/>
        </w:rPr>
        <w:t>а</w:t>
      </w:r>
      <w:r w:rsidR="002B5042" w:rsidRPr="001053DB">
        <w:rPr>
          <w:rFonts w:ascii="Times New Roman" w:eastAsia="Times New Roman" w:hAnsi="Times New Roman" w:cs="Times New Roman"/>
          <w:sz w:val="24"/>
          <w:szCs w:val="24"/>
          <w:shd w:val="clear" w:color="auto" w:fill="FFFFFF"/>
          <w:lang w:val="sr-Cyrl-CS"/>
        </w:rPr>
        <w:t xml:space="preserve"> локалне самоуправе</w:t>
      </w:r>
      <w:r w:rsidR="00010CE7" w:rsidRPr="001053DB">
        <w:rPr>
          <w:rFonts w:ascii="Times New Roman" w:eastAsia="Times New Roman" w:hAnsi="Times New Roman" w:cs="Times New Roman"/>
          <w:sz w:val="24"/>
          <w:szCs w:val="24"/>
          <w:shd w:val="clear" w:color="auto" w:fill="FFFFFF"/>
          <w:lang w:val="sr-Cyrl-CS"/>
        </w:rPr>
        <w:t xml:space="preserve"> који омогућава ефикасно и одрживо остваривање права грађана на локалну самоуправу</w:t>
      </w:r>
      <w:r w:rsidR="002B5042" w:rsidRPr="001053DB">
        <w:rPr>
          <w:rFonts w:ascii="Times New Roman" w:eastAsia="Times New Roman" w:hAnsi="Times New Roman" w:cs="Times New Roman"/>
          <w:sz w:val="24"/>
          <w:szCs w:val="24"/>
          <w:shd w:val="clear" w:color="auto" w:fill="FFFFFF"/>
          <w:lang w:val="sr-Cyrl-CS"/>
        </w:rPr>
        <w:t xml:space="preserve">, сва </w:t>
      </w:r>
      <w:r w:rsidRPr="001053DB">
        <w:rPr>
          <w:rFonts w:ascii="Times New Roman" w:eastAsia="Times New Roman" w:hAnsi="Times New Roman" w:cs="Times New Roman"/>
          <w:sz w:val="24"/>
          <w:szCs w:val="24"/>
          <w:shd w:val="clear" w:color="auto" w:fill="FFFFFF"/>
          <w:lang w:val="sr-Cyrl-CS"/>
        </w:rPr>
        <w:t>питања управљања јавним финансијама у јединицама локалне самоуправе</w:t>
      </w:r>
      <w:r w:rsidR="004172A9" w:rsidRPr="001053DB">
        <w:rPr>
          <w:rFonts w:ascii="Times New Roman" w:eastAsia="Times New Roman" w:hAnsi="Times New Roman" w:cs="Times New Roman"/>
          <w:sz w:val="24"/>
          <w:szCs w:val="24"/>
          <w:shd w:val="clear" w:color="auto" w:fill="FFFFFF"/>
          <w:lang w:val="sr-Cyrl-CS"/>
        </w:rPr>
        <w:t xml:space="preserve"> (реформа система финансирања ЈЛС и подршка развоју фискалне децентрализације, подршка ЈЛС у планирању буџета, унапређење транспарентности буџета и ИФЈК)</w:t>
      </w:r>
      <w:r w:rsidRPr="001053DB">
        <w:rPr>
          <w:rFonts w:ascii="Times New Roman" w:eastAsia="Times New Roman" w:hAnsi="Times New Roman" w:cs="Times New Roman"/>
          <w:sz w:val="24"/>
          <w:szCs w:val="24"/>
          <w:shd w:val="clear" w:color="auto" w:fill="FFFFFF"/>
          <w:lang w:val="sr-Cyrl-CS"/>
        </w:rPr>
        <w:t xml:space="preserve"> налаз</w:t>
      </w:r>
      <w:r w:rsidR="002940BF" w:rsidRPr="001053DB">
        <w:rPr>
          <w:rFonts w:ascii="Times New Roman" w:eastAsia="Times New Roman" w:hAnsi="Times New Roman" w:cs="Times New Roman"/>
          <w:sz w:val="24"/>
          <w:szCs w:val="24"/>
          <w:shd w:val="clear" w:color="auto" w:fill="FFFFFF"/>
          <w:lang w:val="sr-Cyrl-CS"/>
        </w:rPr>
        <w:t>e</w:t>
      </w:r>
      <w:r w:rsidR="001B7382" w:rsidRPr="001053DB">
        <w:rPr>
          <w:rFonts w:ascii="Times New Roman" w:eastAsia="Times New Roman" w:hAnsi="Times New Roman" w:cs="Times New Roman"/>
          <w:sz w:val="24"/>
          <w:szCs w:val="24"/>
          <w:shd w:val="clear" w:color="auto" w:fill="FFFFFF"/>
          <w:lang w:val="sr-Cyrl-CS"/>
        </w:rPr>
        <w:t xml:space="preserve"> се</w:t>
      </w:r>
      <w:r w:rsidRPr="001053DB">
        <w:rPr>
          <w:rFonts w:ascii="Times New Roman" w:eastAsia="Times New Roman" w:hAnsi="Times New Roman" w:cs="Times New Roman"/>
          <w:sz w:val="24"/>
          <w:szCs w:val="24"/>
          <w:shd w:val="clear" w:color="auto" w:fill="FFFFFF"/>
          <w:lang w:val="sr-Cyrl-CS"/>
        </w:rPr>
        <w:t xml:space="preserve"> у Програму за реформу система локалне самоуправе у Републици Србији 2021-2025</w:t>
      </w:r>
      <w:r w:rsidR="002940BF" w:rsidRPr="001053DB">
        <w:rPr>
          <w:rFonts w:ascii="Times New Roman" w:eastAsia="Times New Roman" w:hAnsi="Times New Roman" w:cs="Times New Roman"/>
          <w:sz w:val="24"/>
          <w:szCs w:val="24"/>
          <w:shd w:val="clear" w:color="auto" w:fill="FFFFFF"/>
          <w:lang w:val="sr-Cyrl-CS"/>
        </w:rPr>
        <w:t>.</w:t>
      </w:r>
      <w:r w:rsidR="00010CE7" w:rsidRPr="001053DB">
        <w:rPr>
          <w:rStyle w:val="FootnoteReference"/>
          <w:rFonts w:ascii="Times New Roman" w:eastAsia="Times New Roman" w:hAnsi="Times New Roman" w:cs="Times New Roman"/>
          <w:sz w:val="24"/>
          <w:szCs w:val="24"/>
          <w:shd w:val="clear" w:color="auto" w:fill="FFFFFF"/>
          <w:lang w:val="sr-Cyrl-CS"/>
        </w:rPr>
        <w:footnoteReference w:id="3"/>
      </w:r>
      <w:r w:rsidR="002940BF" w:rsidRPr="001053DB">
        <w:rPr>
          <w:rFonts w:ascii="Times New Roman" w:eastAsia="Times New Roman" w:hAnsi="Times New Roman" w:cs="Times New Roman"/>
          <w:sz w:val="24"/>
          <w:szCs w:val="24"/>
          <w:shd w:val="clear" w:color="auto" w:fill="FFFFFF"/>
          <w:lang w:val="sr-Cyrl-CS"/>
        </w:rPr>
        <w:t xml:space="preserve"> O</w:t>
      </w:r>
      <w:r w:rsidRPr="001053DB">
        <w:rPr>
          <w:rFonts w:ascii="Times New Roman" w:eastAsia="Times New Roman" w:hAnsi="Times New Roman" w:cs="Times New Roman"/>
          <w:sz w:val="24"/>
          <w:szCs w:val="24"/>
          <w:shd w:val="clear" w:color="auto" w:fill="FFFFFF"/>
          <w:lang w:val="sr-Cyrl-CS"/>
        </w:rPr>
        <w:t>бласти</w:t>
      </w:r>
      <w:r w:rsidR="008F4743" w:rsidRPr="001053DB">
        <w:rPr>
          <w:rFonts w:ascii="Times New Roman" w:eastAsia="Times New Roman" w:hAnsi="Times New Roman" w:cs="Times New Roman"/>
          <w:sz w:val="24"/>
          <w:szCs w:val="24"/>
          <w:shd w:val="clear" w:color="auto" w:fill="FFFFFF"/>
          <w:lang w:val="sr-Cyrl-CS"/>
        </w:rPr>
        <w:t xml:space="preserve"> и теме релевантне за јавне финансије на локалном нивоу</w:t>
      </w:r>
      <w:r w:rsidRPr="001053DB">
        <w:rPr>
          <w:rFonts w:ascii="Times New Roman" w:eastAsia="Times New Roman" w:hAnsi="Times New Roman" w:cs="Times New Roman"/>
          <w:sz w:val="24"/>
          <w:szCs w:val="24"/>
          <w:shd w:val="clear" w:color="auto" w:fill="FFFFFF"/>
          <w:lang w:val="sr-Cyrl-CS"/>
        </w:rPr>
        <w:t xml:space="preserve"> биће и у наредном периоду обухваћене на исти начин, </w:t>
      </w:r>
      <w:r w:rsidR="004172A9" w:rsidRPr="001053DB">
        <w:rPr>
          <w:rFonts w:ascii="Times New Roman" w:eastAsia="Times New Roman" w:hAnsi="Times New Roman" w:cs="Times New Roman"/>
          <w:sz w:val="24"/>
          <w:szCs w:val="24"/>
          <w:shd w:val="clear" w:color="auto" w:fill="FFFFFF"/>
          <w:lang w:val="sr-Cyrl-CS"/>
        </w:rPr>
        <w:t xml:space="preserve">као </w:t>
      </w:r>
      <w:r w:rsidRPr="001053DB">
        <w:rPr>
          <w:rFonts w:ascii="Times New Roman" w:eastAsia="Times New Roman" w:hAnsi="Times New Roman" w:cs="Times New Roman"/>
          <w:sz w:val="24"/>
          <w:szCs w:val="24"/>
          <w:shd w:val="clear" w:color="auto" w:fill="FFFFFF"/>
          <w:lang w:val="sr-Cyrl-CS"/>
        </w:rPr>
        <w:t>што је усаглашено и у заједничкој кровној стратегији.</w:t>
      </w:r>
      <w:r w:rsidR="00CD65C9" w:rsidRPr="001053DB">
        <w:rPr>
          <w:rFonts w:ascii="Times New Roman" w:eastAsia="Times New Roman" w:hAnsi="Times New Roman" w:cs="Times New Roman"/>
          <w:sz w:val="24"/>
          <w:szCs w:val="24"/>
          <w:shd w:val="clear" w:color="auto" w:fill="FFFFFF"/>
          <w:lang w:val="sr-Cyrl-CS"/>
        </w:rPr>
        <w:t xml:space="preserve"> У наредном периоду наставиће се</w:t>
      </w:r>
      <w:r w:rsidR="008F4743" w:rsidRPr="001053DB">
        <w:rPr>
          <w:rFonts w:ascii="Times New Roman" w:eastAsia="Times New Roman" w:hAnsi="Times New Roman" w:cs="Times New Roman"/>
          <w:sz w:val="24"/>
          <w:szCs w:val="24"/>
          <w:shd w:val="clear" w:color="auto" w:fill="FFFFFF"/>
          <w:lang w:val="sr-Cyrl-CS"/>
        </w:rPr>
        <w:t xml:space="preserve"> и</w:t>
      </w:r>
      <w:r w:rsidR="00CD65C9" w:rsidRPr="001053DB">
        <w:rPr>
          <w:rFonts w:ascii="Times New Roman" w:eastAsia="Times New Roman" w:hAnsi="Times New Roman" w:cs="Times New Roman"/>
          <w:sz w:val="24"/>
          <w:szCs w:val="24"/>
          <w:shd w:val="clear" w:color="auto" w:fill="FFFFFF"/>
          <w:lang w:val="sr-Cyrl-CS"/>
        </w:rPr>
        <w:t xml:space="preserve"> </w:t>
      </w:r>
      <w:r w:rsidR="00E454CB" w:rsidRPr="001053DB">
        <w:rPr>
          <w:rFonts w:ascii="Times New Roman" w:eastAsia="Times New Roman" w:hAnsi="Times New Roman" w:cs="Times New Roman"/>
          <w:sz w:val="24"/>
          <w:szCs w:val="24"/>
          <w:shd w:val="clear" w:color="auto" w:fill="FFFFFF"/>
          <w:lang w:val="sr-Cyrl-CS"/>
        </w:rPr>
        <w:t xml:space="preserve">добра </w:t>
      </w:r>
      <w:r w:rsidR="00CD65C9" w:rsidRPr="001053DB">
        <w:rPr>
          <w:rFonts w:ascii="Times New Roman" w:eastAsia="Times New Roman" w:hAnsi="Times New Roman" w:cs="Times New Roman"/>
          <w:sz w:val="24"/>
          <w:szCs w:val="24"/>
          <w:shd w:val="clear" w:color="auto" w:fill="FFFFFF"/>
          <w:lang w:val="sr-Cyrl-CS"/>
        </w:rPr>
        <w:t>сарадња</w:t>
      </w:r>
      <w:r w:rsidR="008F4743" w:rsidRPr="001053DB">
        <w:rPr>
          <w:rFonts w:ascii="Times New Roman" w:eastAsia="Times New Roman" w:hAnsi="Times New Roman" w:cs="Times New Roman"/>
          <w:sz w:val="24"/>
          <w:szCs w:val="24"/>
          <w:shd w:val="clear" w:color="auto" w:fill="FFFFFF"/>
          <w:lang w:val="sr-Cyrl-CS"/>
        </w:rPr>
        <w:t xml:space="preserve"> Министарства финансија</w:t>
      </w:r>
      <w:r w:rsidR="00CD65C9" w:rsidRPr="001053DB">
        <w:rPr>
          <w:rFonts w:ascii="Times New Roman" w:eastAsia="Times New Roman" w:hAnsi="Times New Roman" w:cs="Times New Roman"/>
          <w:sz w:val="24"/>
          <w:szCs w:val="24"/>
          <w:shd w:val="clear" w:color="auto" w:fill="FFFFFF"/>
          <w:lang w:val="sr-Cyrl-CS"/>
        </w:rPr>
        <w:t xml:space="preserve"> са Сталном конференцијом градова и општина у идентификовању </w:t>
      </w:r>
      <w:r w:rsidR="008F4743" w:rsidRPr="001053DB">
        <w:rPr>
          <w:rFonts w:ascii="Times New Roman" w:eastAsia="Times New Roman" w:hAnsi="Times New Roman" w:cs="Times New Roman"/>
          <w:sz w:val="24"/>
          <w:szCs w:val="24"/>
          <w:shd w:val="clear" w:color="auto" w:fill="FFFFFF"/>
          <w:lang w:val="sr-Cyrl-CS"/>
        </w:rPr>
        <w:t>заједничких тема</w:t>
      </w:r>
      <w:r w:rsidR="00CD65C9" w:rsidRPr="001053DB">
        <w:rPr>
          <w:rFonts w:ascii="Times New Roman" w:eastAsia="Times New Roman" w:hAnsi="Times New Roman" w:cs="Times New Roman"/>
          <w:sz w:val="24"/>
          <w:szCs w:val="24"/>
          <w:shd w:val="clear" w:color="auto" w:fill="FFFFFF"/>
          <w:lang w:val="sr-Cyrl-CS"/>
        </w:rPr>
        <w:t xml:space="preserve"> и пројеката.</w:t>
      </w:r>
      <w:r w:rsidR="00BA1391" w:rsidRPr="001053DB">
        <w:rPr>
          <w:rFonts w:ascii="Times New Roman" w:eastAsia="Times New Roman" w:hAnsi="Times New Roman" w:cs="Times New Roman"/>
          <w:sz w:val="24"/>
          <w:szCs w:val="24"/>
          <w:shd w:val="clear" w:color="auto" w:fill="FFFFFF"/>
          <w:lang w:val="sr-Cyrl-CS"/>
        </w:rPr>
        <w:t xml:space="preserve"> </w:t>
      </w:r>
    </w:p>
    <w:p w14:paraId="559ECE6E" w14:textId="168B2FC9" w:rsidR="004102F2" w:rsidRPr="001053DB" w:rsidRDefault="002940BF" w:rsidP="00804B4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ПРУЈФ </w:t>
      </w:r>
      <w:r w:rsidR="004102F2" w:rsidRPr="001053DB">
        <w:rPr>
          <w:rFonts w:ascii="Times New Roman" w:eastAsia="Times New Roman" w:hAnsi="Times New Roman" w:cs="Times New Roman"/>
          <w:sz w:val="24"/>
          <w:szCs w:val="24"/>
          <w:shd w:val="clear" w:color="auto" w:fill="FFFFFF"/>
          <w:lang w:val="sr-Cyrl-CS"/>
        </w:rPr>
        <w:t>прати фазе буџетског циклуса дефинисане Законом о буџетском систему, који представља кључни законски оквир у области управљања јавним финансијама и детаљно регулише цели буџетски циклус.</w:t>
      </w:r>
      <w:r w:rsidR="00FB02CF" w:rsidRPr="001053DB">
        <w:rPr>
          <w:rFonts w:ascii="Times New Roman" w:eastAsia="Times New Roman" w:hAnsi="Times New Roman" w:cs="Times New Roman"/>
          <w:sz w:val="24"/>
          <w:szCs w:val="24"/>
          <w:shd w:val="clear" w:color="auto" w:fill="FFFFFF"/>
          <w:lang w:val="sr-Cyrl-CS"/>
        </w:rPr>
        <w:t xml:space="preserve"> С тим у вези</w:t>
      </w:r>
      <w:r w:rsidRPr="001053DB">
        <w:rPr>
          <w:rFonts w:ascii="Times New Roman" w:eastAsia="Times New Roman" w:hAnsi="Times New Roman" w:cs="Times New Roman"/>
          <w:sz w:val="24"/>
          <w:szCs w:val="24"/>
          <w:shd w:val="clear" w:color="auto" w:fill="FFFFFF"/>
          <w:lang w:val="sr-Cyrl-CS"/>
        </w:rPr>
        <w:t>,</w:t>
      </w:r>
      <w:r w:rsidR="00FB02CF" w:rsidRPr="001053DB">
        <w:rPr>
          <w:rFonts w:ascii="Times New Roman" w:eastAsia="Times New Roman" w:hAnsi="Times New Roman" w:cs="Times New Roman"/>
          <w:sz w:val="24"/>
          <w:szCs w:val="24"/>
          <w:shd w:val="clear" w:color="auto" w:fill="FFFFFF"/>
          <w:lang w:val="sr-Cyrl-CS"/>
        </w:rPr>
        <w:t xml:space="preserve"> </w:t>
      </w:r>
      <w:r w:rsidR="00493E5E" w:rsidRPr="001053DB">
        <w:rPr>
          <w:rFonts w:ascii="Times New Roman" w:eastAsia="Times New Roman" w:hAnsi="Times New Roman" w:cs="Times New Roman"/>
          <w:sz w:val="24"/>
          <w:szCs w:val="24"/>
          <w:shd w:val="clear" w:color="auto" w:fill="FFFFFF"/>
          <w:lang w:val="sr-Cyrl-CS"/>
        </w:rPr>
        <w:t>са аспекта буџетског циклуса</w:t>
      </w:r>
      <w:r w:rsidRPr="001053DB">
        <w:rPr>
          <w:rFonts w:ascii="Times New Roman" w:eastAsia="Times New Roman" w:hAnsi="Times New Roman" w:cs="Times New Roman"/>
          <w:sz w:val="24"/>
          <w:szCs w:val="24"/>
          <w:shd w:val="clear" w:color="auto" w:fill="FFFFFF"/>
          <w:lang w:val="sr-Cyrl-CS"/>
        </w:rPr>
        <w:t xml:space="preserve"> ПРУЈФ је</w:t>
      </w:r>
      <w:r w:rsidR="00FB02CF" w:rsidRPr="001053DB">
        <w:rPr>
          <w:rFonts w:ascii="Times New Roman" w:eastAsia="Times New Roman" w:hAnsi="Times New Roman" w:cs="Times New Roman"/>
          <w:sz w:val="24"/>
          <w:szCs w:val="24"/>
          <w:shd w:val="clear" w:color="auto" w:fill="FFFFFF"/>
          <w:lang w:val="sr-Cyrl-CS"/>
        </w:rPr>
        <w:t xml:space="preserve"> у директној је вези са обавезама преузетим у </w:t>
      </w:r>
      <w:r w:rsidRPr="001053DB">
        <w:rPr>
          <w:rFonts w:ascii="Times New Roman" w:eastAsia="Times New Roman" w:hAnsi="Times New Roman" w:cs="Times New Roman"/>
          <w:sz w:val="24"/>
          <w:szCs w:val="24"/>
          <w:shd w:val="clear" w:color="auto" w:fill="FFFFFF"/>
          <w:lang w:val="sr-Cyrl-CS"/>
        </w:rPr>
        <w:t xml:space="preserve">преговарачким </w:t>
      </w:r>
      <w:r w:rsidR="005C10F3" w:rsidRPr="001053DB">
        <w:rPr>
          <w:rFonts w:ascii="Times New Roman" w:eastAsia="Times New Roman" w:hAnsi="Times New Roman" w:cs="Times New Roman"/>
          <w:sz w:val="24"/>
          <w:szCs w:val="24"/>
          <w:shd w:val="clear" w:color="auto" w:fill="FFFFFF"/>
          <w:lang w:val="sr-Cyrl-CS"/>
        </w:rPr>
        <w:t>поглављима</w:t>
      </w:r>
      <w:r w:rsidR="00493E5E" w:rsidRPr="001053DB">
        <w:rPr>
          <w:rFonts w:ascii="Times New Roman" w:eastAsia="Times New Roman" w:hAnsi="Times New Roman" w:cs="Times New Roman"/>
          <w:sz w:val="24"/>
          <w:szCs w:val="24"/>
          <w:shd w:val="clear" w:color="auto" w:fill="FFFFFF"/>
          <w:lang w:val="sr-Cyrl-CS"/>
        </w:rPr>
        <w:t xml:space="preserve"> 5 Јавне набавке,</w:t>
      </w:r>
      <w:r w:rsidR="005C10F3" w:rsidRPr="001053DB">
        <w:rPr>
          <w:rFonts w:ascii="Times New Roman" w:eastAsia="Times New Roman" w:hAnsi="Times New Roman" w:cs="Times New Roman"/>
          <w:sz w:val="24"/>
          <w:szCs w:val="24"/>
          <w:shd w:val="clear" w:color="auto" w:fill="FFFFFF"/>
          <w:lang w:val="sr-Cyrl-CS"/>
        </w:rPr>
        <w:t xml:space="preserve"> 16 Опорезивање, </w:t>
      </w:r>
      <w:r w:rsidR="004967E2" w:rsidRPr="001053DB">
        <w:rPr>
          <w:rFonts w:ascii="Times New Roman" w:eastAsia="Times New Roman" w:hAnsi="Times New Roman" w:cs="Times New Roman"/>
          <w:sz w:val="24"/>
          <w:szCs w:val="24"/>
          <w:shd w:val="clear" w:color="auto" w:fill="FFFFFF"/>
          <w:lang w:val="sr-Cyrl-CS"/>
        </w:rPr>
        <w:t xml:space="preserve">17 Економска и монетарна политика, </w:t>
      </w:r>
      <w:r w:rsidR="005C10F3" w:rsidRPr="001053DB">
        <w:rPr>
          <w:rFonts w:ascii="Times New Roman" w:eastAsia="Times New Roman" w:hAnsi="Times New Roman" w:cs="Times New Roman"/>
          <w:sz w:val="24"/>
          <w:szCs w:val="24"/>
          <w:shd w:val="clear" w:color="auto" w:fill="FFFFFF"/>
          <w:lang w:val="sr-Cyrl-CS"/>
        </w:rPr>
        <w:t>29 Царинска унија</w:t>
      </w:r>
      <w:r w:rsidRPr="001053DB">
        <w:rPr>
          <w:rFonts w:ascii="Times New Roman" w:eastAsia="Times New Roman" w:hAnsi="Times New Roman" w:cs="Times New Roman"/>
          <w:sz w:val="24"/>
          <w:szCs w:val="24"/>
          <w:shd w:val="clear" w:color="auto" w:fill="FFFFFF"/>
          <w:lang w:val="sr-Cyrl-CS"/>
        </w:rPr>
        <w:t>,</w:t>
      </w:r>
      <w:r w:rsidR="005C10F3" w:rsidRPr="001053DB">
        <w:rPr>
          <w:rFonts w:ascii="Times New Roman" w:eastAsia="Times New Roman" w:hAnsi="Times New Roman" w:cs="Times New Roman"/>
          <w:sz w:val="24"/>
          <w:szCs w:val="24"/>
          <w:shd w:val="clear" w:color="auto" w:fill="FFFFFF"/>
          <w:lang w:val="sr-Cyrl-CS"/>
        </w:rPr>
        <w:t xml:space="preserve"> </w:t>
      </w:r>
      <w:r w:rsidR="00493E5E" w:rsidRPr="001053DB">
        <w:rPr>
          <w:rFonts w:ascii="Times New Roman" w:eastAsia="Times New Roman" w:hAnsi="Times New Roman" w:cs="Times New Roman"/>
          <w:sz w:val="24"/>
          <w:szCs w:val="24"/>
          <w:shd w:val="clear" w:color="auto" w:fill="FFFFFF"/>
          <w:lang w:val="sr-Cyrl-CS"/>
        </w:rPr>
        <w:t>32 Финансијск</w:t>
      </w:r>
      <w:r w:rsidR="00B577EF" w:rsidRPr="001053DB">
        <w:rPr>
          <w:rFonts w:ascii="Times New Roman" w:eastAsia="Times New Roman" w:hAnsi="Times New Roman" w:cs="Times New Roman"/>
          <w:sz w:val="24"/>
          <w:szCs w:val="24"/>
          <w:shd w:val="clear" w:color="auto" w:fill="FFFFFF"/>
          <w:lang w:val="sr-Cyrl-CS"/>
        </w:rPr>
        <w:t>и надзор</w:t>
      </w:r>
      <w:r w:rsidR="00493E5E" w:rsidRPr="001053DB">
        <w:rPr>
          <w:rFonts w:ascii="Times New Roman" w:eastAsia="Times New Roman" w:hAnsi="Times New Roman" w:cs="Times New Roman"/>
          <w:sz w:val="24"/>
          <w:szCs w:val="24"/>
          <w:shd w:val="clear" w:color="auto" w:fill="FFFFFF"/>
          <w:lang w:val="sr-Cyrl-CS"/>
        </w:rPr>
        <w:t xml:space="preserve"> </w:t>
      </w:r>
      <w:r w:rsidR="005C10F3" w:rsidRPr="001053DB">
        <w:rPr>
          <w:rFonts w:ascii="Times New Roman" w:eastAsia="Times New Roman" w:hAnsi="Times New Roman" w:cs="Times New Roman"/>
          <w:sz w:val="24"/>
          <w:szCs w:val="24"/>
          <w:shd w:val="clear" w:color="auto" w:fill="FFFFFF"/>
          <w:lang w:val="sr-Cyrl-CS"/>
        </w:rPr>
        <w:t>и 33 Финансијске и буџетска одредбе</w:t>
      </w:r>
      <w:r w:rsidR="0097094B" w:rsidRPr="001053DB">
        <w:rPr>
          <w:rFonts w:ascii="Times New Roman" w:eastAsia="Times New Roman" w:hAnsi="Times New Roman" w:cs="Times New Roman"/>
          <w:sz w:val="24"/>
          <w:szCs w:val="24"/>
          <w:shd w:val="clear" w:color="auto" w:fill="FFFFFF"/>
          <w:lang w:val="sr-Cyrl-CS"/>
        </w:rPr>
        <w:t>, које су дефинисане и одговарајућим преговарачким позицијама</w:t>
      </w:r>
      <w:r w:rsidR="0097094B" w:rsidRPr="001053DB">
        <w:rPr>
          <w:rStyle w:val="FootnoteReference"/>
          <w:rFonts w:ascii="Times New Roman" w:eastAsia="Times New Roman" w:hAnsi="Times New Roman" w:cs="Times New Roman"/>
          <w:sz w:val="24"/>
          <w:szCs w:val="24"/>
          <w:shd w:val="clear" w:color="auto" w:fill="FFFFFF"/>
          <w:lang w:val="sr-Cyrl-CS"/>
        </w:rPr>
        <w:footnoteReference w:id="4"/>
      </w:r>
      <w:r w:rsidR="005C10F3" w:rsidRPr="001053DB">
        <w:rPr>
          <w:rFonts w:ascii="Times New Roman" w:eastAsia="Times New Roman" w:hAnsi="Times New Roman" w:cs="Times New Roman"/>
          <w:sz w:val="24"/>
          <w:szCs w:val="24"/>
          <w:shd w:val="clear" w:color="auto" w:fill="FFFFFF"/>
          <w:lang w:val="sr-Cyrl-CS"/>
        </w:rPr>
        <w:t>.</w:t>
      </w:r>
      <w:r w:rsidR="00F0104F" w:rsidRPr="001053DB">
        <w:rPr>
          <w:rFonts w:ascii="Times New Roman" w:eastAsia="Times New Roman" w:hAnsi="Times New Roman" w:cs="Times New Roman"/>
          <w:sz w:val="24"/>
          <w:szCs w:val="24"/>
          <w:shd w:val="clear" w:color="auto" w:fill="FFFFFF"/>
          <w:lang w:val="sr-Cyrl-CS"/>
        </w:rPr>
        <w:t xml:space="preserve"> </w:t>
      </w:r>
      <w:r w:rsidR="00804B4C" w:rsidRPr="001053DB">
        <w:rPr>
          <w:rFonts w:ascii="Times New Roman" w:eastAsia="Times New Roman" w:hAnsi="Times New Roman" w:cs="Times New Roman"/>
          <w:sz w:val="24"/>
          <w:szCs w:val="24"/>
          <w:shd w:val="clear" w:color="auto" w:fill="FFFFFF"/>
          <w:lang w:val="sr-Cyrl-CS"/>
        </w:rPr>
        <w:t xml:space="preserve">Веза ПРУЈФ се остварује и са поглављима 23 – </w:t>
      </w:r>
      <w:r w:rsidR="004967E2" w:rsidRPr="001053DB">
        <w:rPr>
          <w:rFonts w:ascii="Times New Roman" w:eastAsia="Times New Roman" w:hAnsi="Times New Roman" w:cs="Times New Roman"/>
          <w:sz w:val="24"/>
          <w:szCs w:val="24"/>
          <w:shd w:val="clear" w:color="auto" w:fill="FFFFFF"/>
          <w:lang w:val="sr-Cyrl-CS"/>
        </w:rPr>
        <w:t>П</w:t>
      </w:r>
      <w:r w:rsidR="00804B4C" w:rsidRPr="001053DB">
        <w:rPr>
          <w:rFonts w:ascii="Times New Roman" w:eastAsia="Times New Roman" w:hAnsi="Times New Roman" w:cs="Times New Roman"/>
          <w:sz w:val="24"/>
          <w:szCs w:val="24"/>
          <w:shd w:val="clear" w:color="auto" w:fill="FFFFFF"/>
          <w:lang w:val="sr-Cyrl-CS"/>
        </w:rPr>
        <w:t xml:space="preserve">равосуђе и основна права и 24 – </w:t>
      </w:r>
      <w:r w:rsidR="004967E2" w:rsidRPr="001053DB">
        <w:rPr>
          <w:rFonts w:ascii="Times New Roman" w:eastAsia="Times New Roman" w:hAnsi="Times New Roman" w:cs="Times New Roman"/>
          <w:sz w:val="24"/>
          <w:szCs w:val="24"/>
          <w:shd w:val="clear" w:color="auto" w:fill="FFFFFF"/>
          <w:lang w:val="sr-Cyrl-CS"/>
        </w:rPr>
        <w:t>П</w:t>
      </w:r>
      <w:r w:rsidR="00804B4C" w:rsidRPr="001053DB">
        <w:rPr>
          <w:rFonts w:ascii="Times New Roman" w:eastAsia="Times New Roman" w:hAnsi="Times New Roman" w:cs="Times New Roman"/>
          <w:sz w:val="24"/>
          <w:szCs w:val="24"/>
          <w:shd w:val="clear" w:color="auto" w:fill="FFFFFF"/>
          <w:lang w:val="sr-Cyrl-CS"/>
        </w:rPr>
        <w:t xml:space="preserve">равда, слобода и безбедност, имајући у виду да </w:t>
      </w:r>
      <w:r w:rsidR="00804B4C" w:rsidRPr="001053DB">
        <w:rPr>
          <w:rFonts w:ascii="Times New Roman" w:eastAsia="Times New Roman" w:hAnsi="Times New Roman" w:cs="Times New Roman"/>
          <w:sz w:val="24"/>
          <w:szCs w:val="24"/>
          <w:shd w:val="clear" w:color="auto" w:fill="FFFFFF"/>
          <w:lang w:val="sr-Cyrl-CS"/>
        </w:rPr>
        <w:lastRenderedPageBreak/>
        <w:t>Акциони план за ПГ 23 обрађује теме унапређења процеса примене прoгрaмскoг буџeтирања, унапређења капацитета ЦЈХ, успостављања интeрне кoнтрoле у свим jaвним прeдузeћимa као и да предвиђа ревизију финансијских извештаја парламентарних политичких странака од стране ДРИ; док Акциони план за Поглавље 24 предвиђа оснивање  формирање мреже за сузбијање неправилности и превара у поступању са финансијским средствима Европске уније (</w:t>
      </w:r>
      <w:r w:rsidR="00D53FD7" w:rsidRPr="001053DB">
        <w:rPr>
          <w:rFonts w:ascii="Times New Roman" w:eastAsia="Times New Roman" w:hAnsi="Times New Roman" w:cs="Times New Roman"/>
          <w:sz w:val="24"/>
          <w:szCs w:val="24"/>
          <w:shd w:val="clear" w:color="auto" w:fill="FFFFFF"/>
          <w:lang w:val="sr-Cyrl-CS"/>
        </w:rPr>
        <w:t>AFCOS</w:t>
      </w:r>
      <w:r w:rsidR="00804B4C" w:rsidRPr="001053DB">
        <w:rPr>
          <w:rFonts w:ascii="Times New Roman" w:eastAsia="Times New Roman" w:hAnsi="Times New Roman" w:cs="Times New Roman"/>
          <w:sz w:val="24"/>
          <w:szCs w:val="24"/>
          <w:shd w:val="clear" w:color="auto" w:fill="FFFFFF"/>
          <w:lang w:val="sr-Cyrl-CS"/>
        </w:rPr>
        <w:t xml:space="preserve"> мрежа).</w:t>
      </w:r>
    </w:p>
    <w:p w14:paraId="48622D13" w14:textId="29C54038" w:rsidR="00A27D63" w:rsidRPr="001053DB" w:rsidRDefault="004102F2" w:rsidP="00A27D63">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Усклађивање са међународним ста</w:t>
      </w:r>
      <w:r w:rsidR="009D6E8A" w:rsidRPr="001053DB">
        <w:rPr>
          <w:rFonts w:ascii="Times New Roman" w:eastAsia="Times New Roman" w:hAnsi="Times New Roman" w:cs="Times New Roman"/>
          <w:sz w:val="24"/>
          <w:szCs w:val="24"/>
          <w:shd w:val="clear" w:color="auto" w:fill="FFFFFF"/>
          <w:lang w:val="sr-Cyrl-CS"/>
        </w:rPr>
        <w:t>ндардима и обавезама које произ</w:t>
      </w:r>
      <w:r w:rsidRPr="001053DB">
        <w:rPr>
          <w:rFonts w:ascii="Times New Roman" w:eastAsia="Times New Roman" w:hAnsi="Times New Roman" w:cs="Times New Roman"/>
          <w:sz w:val="24"/>
          <w:szCs w:val="24"/>
          <w:shd w:val="clear" w:color="auto" w:fill="FFFFFF"/>
          <w:lang w:val="sr-Cyrl-CS"/>
        </w:rPr>
        <w:t xml:space="preserve">лазе из процеса европских интеграција је од суштинске важности за овај програм. Посебна пажња је посвећена усклађивању са </w:t>
      </w:r>
      <w:r w:rsidR="00101A58" w:rsidRPr="001053DB">
        <w:rPr>
          <w:rFonts w:ascii="Times New Roman" w:eastAsia="Times New Roman" w:hAnsi="Times New Roman" w:cs="Times New Roman"/>
          <w:sz w:val="24"/>
          <w:szCs w:val="24"/>
          <w:shd w:val="clear" w:color="auto" w:fill="FFFFFF"/>
          <w:lang w:val="sr-Cyrl-CS"/>
        </w:rPr>
        <w:t xml:space="preserve">новим инструментом Европске уније - Планом раста за Западни Балкан. </w:t>
      </w:r>
      <w:r w:rsidR="00A27D63" w:rsidRPr="001053DB">
        <w:rPr>
          <w:rFonts w:ascii="Times New Roman" w:eastAsia="Times New Roman" w:hAnsi="Times New Roman" w:cs="Times New Roman"/>
          <w:sz w:val="24"/>
          <w:szCs w:val="24"/>
          <w:shd w:val="clear" w:color="auto" w:fill="FFFFFF"/>
          <w:lang w:val="sr-Cyrl-CS"/>
        </w:rPr>
        <w:t>План раста је сложена иницијатива која укључује и финансијски инструмент за реформе и раст који се састоји од буџетске подршке и финансирања приоритетних пројеката преко инструмента Инвестициони оквир за Западни Балкан (WBIF)</w:t>
      </w:r>
      <w:r w:rsidR="00B962A8" w:rsidRPr="001053DB">
        <w:rPr>
          <w:rFonts w:ascii="Times New Roman" w:eastAsia="Times New Roman" w:hAnsi="Times New Roman" w:cs="Times New Roman"/>
          <w:sz w:val="24"/>
          <w:szCs w:val="24"/>
          <w:shd w:val="clear" w:color="auto" w:fill="FFFFFF"/>
          <w:lang w:val="sr-Cyrl-CS"/>
        </w:rPr>
        <w:t>.</w:t>
      </w:r>
    </w:p>
    <w:p w14:paraId="796806F1" w14:textId="5F349838" w:rsidR="00C32C7A" w:rsidRPr="001053DB" w:rsidRDefault="00101A5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Влада је 3. октобра 2024. године усвојила документ „Реформска агенда Републике Србије 2024-2027</w:t>
      </w:r>
      <w:r w:rsidR="003C0382"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 складу са Планом раста за Западни Балкан</w:t>
      </w:r>
      <w:r w:rsidR="00D30238" w:rsidRPr="001053DB">
        <w:rPr>
          <w:rFonts w:ascii="Times New Roman" w:eastAsia="Times New Roman" w:hAnsi="Times New Roman" w:cs="Times New Roman"/>
          <w:sz w:val="24"/>
          <w:szCs w:val="24"/>
          <w:shd w:val="clear" w:color="auto" w:fill="FFFFFF"/>
          <w:lang w:val="sr-Cyrl-CS"/>
        </w:rPr>
        <w:t>”</w:t>
      </w:r>
      <w:r w:rsidR="00A27D63" w:rsidRPr="001053DB">
        <w:rPr>
          <w:rStyle w:val="FootnoteReference"/>
          <w:rFonts w:ascii="Times New Roman" w:eastAsia="Times New Roman" w:hAnsi="Times New Roman" w:cs="Times New Roman"/>
          <w:sz w:val="24"/>
          <w:szCs w:val="24"/>
          <w:shd w:val="clear" w:color="auto" w:fill="FFFFFF"/>
          <w:lang w:val="sr-Cyrl-CS"/>
        </w:rPr>
        <w:footnoteReference w:id="5"/>
      </w:r>
      <w:r w:rsidRPr="001053DB">
        <w:rPr>
          <w:rFonts w:ascii="Times New Roman" w:eastAsia="Times New Roman" w:hAnsi="Times New Roman" w:cs="Times New Roman"/>
          <w:sz w:val="24"/>
          <w:szCs w:val="24"/>
          <w:shd w:val="clear" w:color="auto" w:fill="FFFFFF"/>
          <w:lang w:val="sr-Cyrl-CS"/>
        </w:rPr>
        <w:t>. Овај документ садржи одређени број кључних структурних реформи и инвестиционих приоритета, индикаторе</w:t>
      </w:r>
      <w:r w:rsidR="00FB02CF" w:rsidRPr="001053DB">
        <w:rPr>
          <w:rFonts w:ascii="Times New Roman" w:eastAsia="Times New Roman" w:hAnsi="Times New Roman" w:cs="Times New Roman"/>
          <w:sz w:val="24"/>
          <w:szCs w:val="24"/>
          <w:shd w:val="clear" w:color="auto" w:fill="FFFFFF"/>
          <w:lang w:val="sr-Cyrl-CS"/>
        </w:rPr>
        <w:t xml:space="preserve"> - кораке</w:t>
      </w:r>
      <w:r w:rsidRPr="001053DB">
        <w:rPr>
          <w:rFonts w:ascii="Times New Roman" w:eastAsia="Times New Roman" w:hAnsi="Times New Roman" w:cs="Times New Roman"/>
          <w:sz w:val="24"/>
          <w:szCs w:val="24"/>
          <w:shd w:val="clear" w:color="auto" w:fill="FFFFFF"/>
          <w:lang w:val="sr-Cyrl-CS"/>
        </w:rPr>
        <w:t xml:space="preserve"> који указују на напредак у спровођењу тих реформи, као и рокове за њихово спровођење у областима: пословно окружење и развој приватног сектора, зелена и дигитална транзиција, људски капитал и основе, од чиј</w:t>
      </w:r>
      <w:r w:rsidR="00E24731" w:rsidRPr="001053DB">
        <w:rPr>
          <w:rFonts w:ascii="Times New Roman" w:eastAsia="Times New Roman" w:hAnsi="Times New Roman" w:cs="Times New Roman"/>
          <w:sz w:val="24"/>
          <w:szCs w:val="24"/>
          <w:shd w:val="clear" w:color="auto" w:fill="FFFFFF"/>
          <w:lang w:val="sr-Cyrl-CS"/>
        </w:rPr>
        <w:t xml:space="preserve">ег испуњења зависи повлачење </w:t>
      </w:r>
      <w:r w:rsidRPr="001053DB">
        <w:rPr>
          <w:rFonts w:ascii="Times New Roman" w:eastAsia="Times New Roman" w:hAnsi="Times New Roman" w:cs="Times New Roman"/>
          <w:sz w:val="24"/>
          <w:szCs w:val="24"/>
          <w:shd w:val="clear" w:color="auto" w:fill="FFFFFF"/>
          <w:lang w:val="sr-Cyrl-CS"/>
        </w:rPr>
        <w:t>средстава</w:t>
      </w:r>
      <w:r w:rsidR="00E24731" w:rsidRPr="001053DB">
        <w:rPr>
          <w:rFonts w:ascii="Times New Roman" w:eastAsia="Times New Roman" w:hAnsi="Times New Roman" w:cs="Times New Roman"/>
          <w:sz w:val="24"/>
          <w:szCs w:val="24"/>
          <w:shd w:val="clear" w:color="auto" w:fill="FFFFFF"/>
          <w:lang w:val="sr-Cyrl-CS"/>
        </w:rPr>
        <w:t xml:space="preserve"> ЕУ</w:t>
      </w:r>
      <w:r w:rsidRPr="001053DB">
        <w:rPr>
          <w:rFonts w:ascii="Times New Roman" w:eastAsia="Times New Roman" w:hAnsi="Times New Roman" w:cs="Times New Roman"/>
          <w:sz w:val="24"/>
          <w:szCs w:val="24"/>
          <w:shd w:val="clear" w:color="auto" w:fill="FFFFFF"/>
          <w:lang w:val="sr-Cyrl-CS"/>
        </w:rPr>
        <w:t xml:space="preserve">. </w:t>
      </w:r>
    </w:p>
    <w:p w14:paraId="26DF51F9" w14:textId="46A1DFA5" w:rsidR="00101A58" w:rsidRPr="001053DB" w:rsidRDefault="00A27D63"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Реформска агенда </w:t>
      </w:r>
      <w:r w:rsidR="00101A58" w:rsidRPr="001053DB">
        <w:rPr>
          <w:rFonts w:ascii="Times New Roman" w:eastAsia="Times New Roman" w:hAnsi="Times New Roman" w:cs="Times New Roman"/>
          <w:sz w:val="24"/>
          <w:szCs w:val="24"/>
          <w:shd w:val="clear" w:color="auto" w:fill="FFFFFF"/>
          <w:lang w:val="sr-Cyrl-CS"/>
        </w:rPr>
        <w:t>посебан акценат ставља на национални систем контроле и ревизије у имплементацији</w:t>
      </w:r>
      <w:r w:rsidR="00BA1391" w:rsidRPr="001053DB">
        <w:rPr>
          <w:rFonts w:ascii="Times New Roman" w:eastAsia="Times New Roman" w:hAnsi="Times New Roman" w:cs="Times New Roman"/>
          <w:sz w:val="24"/>
          <w:szCs w:val="24"/>
          <w:shd w:val="clear" w:color="auto" w:fill="FFFFFF"/>
          <w:lang w:val="sr-Cyrl-CS"/>
        </w:rPr>
        <w:t xml:space="preserve"> инструмента</w:t>
      </w:r>
      <w:r w:rsidRPr="001053DB">
        <w:rPr>
          <w:rFonts w:ascii="Times New Roman" w:eastAsia="Times New Roman" w:hAnsi="Times New Roman" w:cs="Times New Roman"/>
          <w:sz w:val="24"/>
          <w:szCs w:val="24"/>
          <w:shd w:val="clear" w:color="auto" w:fill="FFFFFF"/>
          <w:lang w:val="sr-Cyrl-CS"/>
        </w:rPr>
        <w:t xml:space="preserve"> за реформе и раст</w:t>
      </w:r>
      <w:r w:rsidR="005C10F3" w:rsidRPr="001053DB">
        <w:rPr>
          <w:rFonts w:ascii="Times New Roman" w:eastAsia="Times New Roman" w:hAnsi="Times New Roman" w:cs="Times New Roman"/>
          <w:sz w:val="24"/>
          <w:szCs w:val="24"/>
          <w:shd w:val="clear" w:color="auto" w:fill="FFFFFF"/>
          <w:lang w:val="sr-Cyrl-CS"/>
        </w:rPr>
        <w:t>, чиме је у директној вези са обавезама преговарачког поглавља 32 Финансијск</w:t>
      </w:r>
      <w:r w:rsidR="00B577EF" w:rsidRPr="001053DB">
        <w:rPr>
          <w:rFonts w:ascii="Times New Roman" w:eastAsia="Times New Roman" w:hAnsi="Times New Roman" w:cs="Times New Roman"/>
          <w:sz w:val="24"/>
          <w:szCs w:val="24"/>
          <w:shd w:val="clear" w:color="auto" w:fill="FFFFFF"/>
          <w:lang w:val="sr-Cyrl-CS"/>
        </w:rPr>
        <w:t>и надзор</w:t>
      </w:r>
      <w:r w:rsidR="00101A58" w:rsidRPr="001053DB">
        <w:rPr>
          <w:rFonts w:ascii="Times New Roman" w:eastAsia="Times New Roman" w:hAnsi="Times New Roman" w:cs="Times New Roman"/>
          <w:sz w:val="24"/>
          <w:szCs w:val="24"/>
          <w:shd w:val="clear" w:color="auto" w:fill="FFFFFF"/>
          <w:lang w:val="sr-Cyrl-CS"/>
        </w:rPr>
        <w:t>, као и</w:t>
      </w:r>
      <w:r w:rsidR="00BA1391" w:rsidRPr="001053DB">
        <w:rPr>
          <w:rFonts w:ascii="Times New Roman" w:eastAsia="Times New Roman" w:hAnsi="Times New Roman" w:cs="Times New Roman"/>
          <w:sz w:val="24"/>
          <w:szCs w:val="24"/>
          <w:shd w:val="clear" w:color="auto" w:fill="FFFFFF"/>
          <w:lang w:val="sr-Cyrl-CS"/>
        </w:rPr>
        <w:t xml:space="preserve"> на</w:t>
      </w:r>
      <w:r w:rsidR="00101A58" w:rsidRPr="001053DB">
        <w:rPr>
          <w:rFonts w:ascii="Times New Roman" w:eastAsia="Times New Roman" w:hAnsi="Times New Roman" w:cs="Times New Roman"/>
          <w:sz w:val="24"/>
          <w:szCs w:val="24"/>
          <w:shd w:val="clear" w:color="auto" w:fill="FFFFFF"/>
          <w:lang w:val="sr-Cyrl-CS"/>
        </w:rPr>
        <w:t xml:space="preserve"> повезивање са </w:t>
      </w:r>
      <w:r w:rsidR="00F977A3" w:rsidRPr="001053DB">
        <w:rPr>
          <w:rFonts w:ascii="Times New Roman" w:eastAsia="Times New Roman" w:hAnsi="Times New Roman" w:cs="Times New Roman"/>
          <w:i/>
          <w:sz w:val="24"/>
          <w:szCs w:val="24"/>
          <w:shd w:val="clear" w:color="auto" w:fill="FFFFFF"/>
          <w:lang w:val="sr-Cyrl-CS"/>
        </w:rPr>
        <w:t>IPA</w:t>
      </w:r>
      <w:r w:rsidR="005C10F3" w:rsidRPr="001053DB">
        <w:rPr>
          <w:rFonts w:ascii="Times New Roman" w:eastAsia="Times New Roman" w:hAnsi="Times New Roman" w:cs="Times New Roman"/>
          <w:i/>
          <w:sz w:val="24"/>
          <w:szCs w:val="24"/>
          <w:shd w:val="clear" w:color="auto" w:fill="FFFFFF"/>
          <w:lang w:val="sr-Cyrl-CS"/>
        </w:rPr>
        <w:t xml:space="preserve"> </w:t>
      </w:r>
      <w:r w:rsidR="005C10F3" w:rsidRPr="001053DB">
        <w:rPr>
          <w:rFonts w:ascii="Times New Roman" w:eastAsia="Times New Roman" w:hAnsi="Times New Roman" w:cs="Times New Roman"/>
          <w:sz w:val="24"/>
          <w:szCs w:val="24"/>
          <w:shd w:val="clear" w:color="auto" w:fill="FFFFFF"/>
          <w:lang w:val="sr-Cyrl-CS"/>
        </w:rPr>
        <w:t>системом и процедурама</w:t>
      </w:r>
      <w:r w:rsidR="00B577EF" w:rsidRPr="001053DB">
        <w:rPr>
          <w:rFonts w:ascii="Times New Roman" w:eastAsia="Times New Roman" w:hAnsi="Times New Roman" w:cs="Times New Roman"/>
          <w:sz w:val="24"/>
          <w:szCs w:val="24"/>
          <w:shd w:val="clear" w:color="auto" w:fill="FFFFFF"/>
          <w:lang w:val="sr-Cyrl-CS"/>
        </w:rPr>
        <w:t xml:space="preserve"> (</w:t>
      </w:r>
      <w:r w:rsidR="00D53FD7" w:rsidRPr="001053DB">
        <w:rPr>
          <w:rFonts w:ascii="Times New Roman" w:eastAsia="Times New Roman" w:hAnsi="Times New Roman" w:cs="Times New Roman"/>
          <w:sz w:val="24"/>
          <w:szCs w:val="24"/>
          <w:shd w:val="clear" w:color="auto" w:fill="FFFFFF"/>
          <w:lang w:val="sr-Cyrl-CS"/>
        </w:rPr>
        <w:t>AFCOS</w:t>
      </w:r>
      <w:r w:rsidR="00B577EF" w:rsidRPr="001053DB">
        <w:rPr>
          <w:rFonts w:ascii="Times New Roman" w:eastAsia="Times New Roman" w:hAnsi="Times New Roman" w:cs="Times New Roman"/>
          <w:sz w:val="24"/>
          <w:szCs w:val="24"/>
          <w:shd w:val="clear" w:color="auto" w:fill="FFFFFF"/>
          <w:lang w:val="sr-Cyrl-CS"/>
        </w:rPr>
        <w:t>)</w:t>
      </w:r>
      <w:r w:rsidR="00101A58" w:rsidRPr="001053DB">
        <w:rPr>
          <w:rFonts w:ascii="Times New Roman" w:eastAsia="Times New Roman" w:hAnsi="Times New Roman" w:cs="Times New Roman"/>
          <w:sz w:val="24"/>
          <w:szCs w:val="24"/>
          <w:shd w:val="clear" w:color="auto" w:fill="FFFFFF"/>
          <w:lang w:val="sr-Cyrl-CS"/>
        </w:rPr>
        <w:t>.</w:t>
      </w:r>
      <w:r w:rsidR="00781C76" w:rsidRPr="001053DB">
        <w:rPr>
          <w:rFonts w:ascii="Times New Roman" w:eastAsia="Times New Roman" w:hAnsi="Times New Roman" w:cs="Times New Roman"/>
          <w:sz w:val="24"/>
          <w:szCs w:val="24"/>
          <w:shd w:val="clear" w:color="auto" w:fill="FFFFFF"/>
          <w:lang w:val="sr-Cyrl-CS"/>
        </w:rPr>
        <w:t xml:space="preserve"> С тим у вези посебно поглавље</w:t>
      </w:r>
      <w:r w:rsidR="002940BF" w:rsidRPr="001053DB">
        <w:rPr>
          <w:rFonts w:ascii="Times New Roman" w:eastAsia="Times New Roman" w:hAnsi="Times New Roman" w:cs="Times New Roman"/>
          <w:sz w:val="24"/>
          <w:szCs w:val="24"/>
          <w:shd w:val="clear" w:color="auto" w:fill="FFFFFF"/>
          <w:lang w:val="sr-Cyrl-CS"/>
        </w:rPr>
        <w:t xml:space="preserve"> Реформске агенде Републике Србије,</w:t>
      </w:r>
      <w:r w:rsidR="00781C76" w:rsidRPr="001053DB">
        <w:rPr>
          <w:rFonts w:ascii="Times New Roman" w:eastAsia="Times New Roman" w:hAnsi="Times New Roman" w:cs="Times New Roman"/>
          <w:sz w:val="24"/>
          <w:szCs w:val="24"/>
          <w:shd w:val="clear" w:color="auto" w:fill="FFFFFF"/>
          <w:lang w:val="sr-Cyrl-CS"/>
        </w:rPr>
        <w:t xml:space="preserve"> под називом Контрола и ревизија</w:t>
      </w:r>
      <w:r w:rsidR="002940BF" w:rsidRPr="001053DB">
        <w:rPr>
          <w:rFonts w:ascii="Times New Roman" w:eastAsia="Times New Roman" w:hAnsi="Times New Roman" w:cs="Times New Roman"/>
          <w:sz w:val="24"/>
          <w:szCs w:val="24"/>
          <w:shd w:val="clear" w:color="auto" w:fill="FFFFFF"/>
          <w:lang w:val="sr-Cyrl-CS"/>
        </w:rPr>
        <w:t>,</w:t>
      </w:r>
      <w:r w:rsidR="00781C76" w:rsidRPr="001053DB">
        <w:rPr>
          <w:rFonts w:ascii="Times New Roman" w:eastAsia="Times New Roman" w:hAnsi="Times New Roman" w:cs="Times New Roman"/>
          <w:sz w:val="24"/>
          <w:szCs w:val="24"/>
          <w:shd w:val="clear" w:color="auto" w:fill="FFFFFF"/>
          <w:lang w:val="sr-Cyrl-CS"/>
        </w:rPr>
        <w:t xml:space="preserve"> посвећено је овом питању</w:t>
      </w:r>
      <w:r w:rsidRPr="001053DB">
        <w:rPr>
          <w:rFonts w:ascii="Times New Roman" w:eastAsia="Times New Roman" w:hAnsi="Times New Roman" w:cs="Times New Roman"/>
          <w:sz w:val="24"/>
          <w:szCs w:val="24"/>
          <w:shd w:val="clear" w:color="auto" w:fill="FFFFFF"/>
          <w:lang w:val="sr-Cyrl-CS"/>
        </w:rPr>
        <w:t>,</w:t>
      </w:r>
      <w:r w:rsidR="002940BF" w:rsidRPr="001053DB">
        <w:rPr>
          <w:rFonts w:ascii="Times New Roman" w:eastAsia="Times New Roman" w:hAnsi="Times New Roman" w:cs="Times New Roman"/>
          <w:sz w:val="24"/>
          <w:szCs w:val="24"/>
          <w:shd w:val="clear" w:color="auto" w:fill="FFFFFF"/>
          <w:lang w:val="sr-Cyrl-CS"/>
        </w:rPr>
        <w:t xml:space="preserve"> и</w:t>
      </w:r>
      <w:r w:rsidR="00781C76" w:rsidRPr="001053DB">
        <w:rPr>
          <w:rFonts w:ascii="Times New Roman" w:eastAsia="Times New Roman" w:hAnsi="Times New Roman" w:cs="Times New Roman"/>
          <w:sz w:val="24"/>
          <w:szCs w:val="24"/>
          <w:shd w:val="clear" w:color="auto" w:fill="FFFFFF"/>
          <w:lang w:val="sr-Cyrl-CS"/>
        </w:rPr>
        <w:t xml:space="preserve"> предмет </w:t>
      </w:r>
      <w:r w:rsidR="00B577EF" w:rsidRPr="001053DB">
        <w:rPr>
          <w:rFonts w:ascii="Times New Roman" w:eastAsia="Times New Roman" w:hAnsi="Times New Roman" w:cs="Times New Roman"/>
          <w:sz w:val="24"/>
          <w:szCs w:val="24"/>
          <w:shd w:val="clear" w:color="auto" w:fill="FFFFFF"/>
          <w:lang w:val="sr-Cyrl-CS"/>
        </w:rPr>
        <w:t xml:space="preserve">је </w:t>
      </w:r>
      <w:r w:rsidR="00781C76" w:rsidRPr="001053DB">
        <w:rPr>
          <w:rFonts w:ascii="Times New Roman" w:eastAsia="Times New Roman" w:hAnsi="Times New Roman" w:cs="Times New Roman"/>
          <w:sz w:val="24"/>
          <w:szCs w:val="24"/>
          <w:shd w:val="clear" w:color="auto" w:fill="FFFFFF"/>
          <w:lang w:val="sr-Cyrl-CS"/>
        </w:rPr>
        <w:t>посебне системске ревизије.</w:t>
      </w:r>
    </w:p>
    <w:p w14:paraId="60589233" w14:textId="5297518B" w:rsidR="00F715DB" w:rsidRPr="001053DB" w:rsidRDefault="00F715DB"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Реформска агенда Републике Србије нема посебну област </w:t>
      </w:r>
      <w:r w:rsidR="00B577EF" w:rsidRPr="001053DB">
        <w:rPr>
          <w:rFonts w:ascii="Times New Roman" w:eastAsia="Times New Roman" w:hAnsi="Times New Roman" w:cs="Times New Roman"/>
          <w:sz w:val="24"/>
          <w:szCs w:val="24"/>
          <w:shd w:val="clear" w:color="auto" w:fill="FFFFFF"/>
          <w:lang w:val="sr-Cyrl-CS"/>
        </w:rPr>
        <w:t>р</w:t>
      </w:r>
      <w:r w:rsidRPr="001053DB">
        <w:rPr>
          <w:rFonts w:ascii="Times New Roman" w:eastAsia="Times New Roman" w:hAnsi="Times New Roman" w:cs="Times New Roman"/>
          <w:sz w:val="24"/>
          <w:szCs w:val="24"/>
          <w:shd w:val="clear" w:color="auto" w:fill="FFFFFF"/>
          <w:lang w:val="sr-Cyrl-CS"/>
        </w:rPr>
        <w:t>еформ</w:t>
      </w:r>
      <w:r w:rsidR="00B577EF"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 јавних финансија,</w:t>
      </w:r>
      <w:r w:rsidR="00B577EF" w:rsidRPr="001053DB">
        <w:rPr>
          <w:rFonts w:ascii="Times New Roman" w:eastAsia="Times New Roman" w:hAnsi="Times New Roman" w:cs="Times New Roman"/>
          <w:sz w:val="24"/>
          <w:szCs w:val="24"/>
          <w:shd w:val="clear" w:color="auto" w:fill="FFFFFF"/>
          <w:lang w:val="sr-Cyrl-CS"/>
        </w:rPr>
        <w:t xml:space="preserve"> имајући у виду степен развијености саме области,</w:t>
      </w:r>
      <w:r w:rsidRPr="001053DB">
        <w:rPr>
          <w:rFonts w:ascii="Times New Roman" w:eastAsia="Times New Roman" w:hAnsi="Times New Roman" w:cs="Times New Roman"/>
          <w:sz w:val="24"/>
          <w:szCs w:val="24"/>
          <w:shd w:val="clear" w:color="auto" w:fill="FFFFFF"/>
          <w:lang w:val="sr-Cyrl-CS"/>
        </w:rPr>
        <w:t xml:space="preserve"> али </w:t>
      </w:r>
      <w:r w:rsidR="00BA1391" w:rsidRPr="001053DB">
        <w:rPr>
          <w:rFonts w:ascii="Times New Roman" w:eastAsia="Times New Roman" w:hAnsi="Times New Roman" w:cs="Times New Roman"/>
          <w:sz w:val="24"/>
          <w:szCs w:val="24"/>
          <w:shd w:val="clear" w:color="auto" w:fill="FFFFFF"/>
          <w:lang w:val="sr-Cyrl-CS"/>
        </w:rPr>
        <w:t>је реализација одређеног броја</w:t>
      </w:r>
      <w:r w:rsidRPr="001053DB">
        <w:rPr>
          <w:rFonts w:ascii="Times New Roman" w:eastAsia="Times New Roman" w:hAnsi="Times New Roman" w:cs="Times New Roman"/>
          <w:sz w:val="24"/>
          <w:szCs w:val="24"/>
          <w:shd w:val="clear" w:color="auto" w:fill="FFFFFF"/>
          <w:lang w:val="sr-Cyrl-CS"/>
        </w:rPr>
        <w:t xml:space="preserve"> кора</w:t>
      </w:r>
      <w:r w:rsidR="00BA1391" w:rsidRPr="001053DB">
        <w:rPr>
          <w:rFonts w:ascii="Times New Roman" w:eastAsia="Times New Roman" w:hAnsi="Times New Roman" w:cs="Times New Roman"/>
          <w:sz w:val="24"/>
          <w:szCs w:val="24"/>
          <w:shd w:val="clear" w:color="auto" w:fill="FFFFFF"/>
          <w:lang w:val="sr-Cyrl-CS"/>
        </w:rPr>
        <w:t>ка</w:t>
      </w:r>
      <w:r w:rsidR="00B577EF" w:rsidRPr="001053DB">
        <w:rPr>
          <w:rFonts w:ascii="Times New Roman" w:eastAsia="Times New Roman" w:hAnsi="Times New Roman" w:cs="Times New Roman"/>
          <w:sz w:val="24"/>
          <w:szCs w:val="24"/>
          <w:shd w:val="clear" w:color="auto" w:fill="FFFFFF"/>
          <w:lang w:val="sr-Cyrl-CS"/>
        </w:rPr>
        <w:t xml:space="preserve"> Реформске агенде</w:t>
      </w:r>
      <w:r w:rsidR="00BA1391"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који се односе на управљање капиталним пројектима, јавне набавке по међувладиним споразумима и електронск</w:t>
      </w:r>
      <w:r w:rsidR="00AF675C"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наплат</w:t>
      </w:r>
      <w:r w:rsidR="00AF675C"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пореских и непореских прихода</w:t>
      </w:r>
      <w:r w:rsidR="00BA1391" w:rsidRPr="001053DB">
        <w:rPr>
          <w:rFonts w:ascii="Times New Roman" w:eastAsia="Times New Roman" w:hAnsi="Times New Roman" w:cs="Times New Roman"/>
          <w:sz w:val="24"/>
          <w:szCs w:val="24"/>
          <w:shd w:val="clear" w:color="auto" w:fill="FFFFFF"/>
          <w:lang w:val="sr-Cyrl-CS"/>
        </w:rPr>
        <w:t>,</w:t>
      </w:r>
      <w:r w:rsidR="008808F9" w:rsidRPr="001053DB">
        <w:rPr>
          <w:rFonts w:ascii="Times New Roman" w:eastAsia="Times New Roman" w:hAnsi="Times New Roman" w:cs="Times New Roman"/>
          <w:sz w:val="24"/>
          <w:szCs w:val="24"/>
          <w:shd w:val="clear" w:color="auto" w:fill="FFFFFF"/>
          <w:lang w:val="sr-Cyrl-CS"/>
        </w:rPr>
        <w:t xml:space="preserve"> као и успостављање функције независне интерне контроле у свим државним предузећима у складу са Законом о буџетском систему,</w:t>
      </w:r>
      <w:r w:rsidRPr="001053DB">
        <w:rPr>
          <w:rFonts w:ascii="Times New Roman" w:eastAsia="Times New Roman" w:hAnsi="Times New Roman" w:cs="Times New Roman"/>
          <w:sz w:val="24"/>
          <w:szCs w:val="24"/>
          <w:shd w:val="clear" w:color="auto" w:fill="FFFFFF"/>
          <w:lang w:val="sr-Cyrl-CS"/>
        </w:rPr>
        <w:t xml:space="preserve"> предвиђен</w:t>
      </w:r>
      <w:r w:rsidR="00BA1391"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у области Пословно окружење и развој приватног сектора</w:t>
      </w:r>
      <w:r w:rsidR="00BA1391" w:rsidRPr="001053DB">
        <w:rPr>
          <w:rFonts w:ascii="Times New Roman" w:eastAsia="Times New Roman" w:hAnsi="Times New Roman" w:cs="Times New Roman"/>
          <w:sz w:val="24"/>
          <w:szCs w:val="24"/>
          <w:shd w:val="clear" w:color="auto" w:fill="FFFFFF"/>
          <w:lang w:val="sr-Cyrl-CS"/>
        </w:rPr>
        <w:t xml:space="preserve"> Реформске агенде</w:t>
      </w:r>
      <w:r w:rsidRPr="001053DB">
        <w:rPr>
          <w:rFonts w:ascii="Times New Roman" w:eastAsia="Times New Roman" w:hAnsi="Times New Roman" w:cs="Times New Roman"/>
          <w:sz w:val="24"/>
          <w:szCs w:val="24"/>
          <w:shd w:val="clear" w:color="auto" w:fill="FFFFFF"/>
          <w:lang w:val="sr-Cyrl-CS"/>
        </w:rPr>
        <w:t xml:space="preserve">. Ради избегавања вишеструког извештавања о </w:t>
      </w:r>
      <w:r w:rsidR="0001453B" w:rsidRPr="001053DB">
        <w:rPr>
          <w:rFonts w:ascii="Times New Roman" w:eastAsia="Times New Roman" w:hAnsi="Times New Roman" w:cs="Times New Roman"/>
          <w:sz w:val="24"/>
          <w:szCs w:val="24"/>
          <w:shd w:val="clear" w:color="auto" w:fill="FFFFFF"/>
          <w:lang w:val="sr-Cyrl-CS"/>
        </w:rPr>
        <w:t>истим активностима ови кораци биће праћени у оквиру</w:t>
      </w:r>
      <w:r w:rsidR="00A27D63" w:rsidRPr="001053DB">
        <w:rPr>
          <w:rFonts w:ascii="Times New Roman" w:eastAsia="Times New Roman" w:hAnsi="Times New Roman" w:cs="Times New Roman"/>
          <w:sz w:val="24"/>
          <w:szCs w:val="24"/>
          <w:shd w:val="clear" w:color="auto" w:fill="FFFFFF"/>
          <w:lang w:val="sr-Cyrl-CS"/>
        </w:rPr>
        <w:t xml:space="preserve"> извештавања о реализацији</w:t>
      </w:r>
      <w:r w:rsidR="0001453B" w:rsidRPr="001053DB">
        <w:rPr>
          <w:rFonts w:ascii="Times New Roman" w:eastAsia="Times New Roman" w:hAnsi="Times New Roman" w:cs="Times New Roman"/>
          <w:sz w:val="24"/>
          <w:szCs w:val="24"/>
          <w:shd w:val="clear" w:color="auto" w:fill="FFFFFF"/>
          <w:lang w:val="sr-Cyrl-CS"/>
        </w:rPr>
        <w:t xml:space="preserve"> Реформске агенде</w:t>
      </w:r>
      <w:r w:rsidR="00A27D63" w:rsidRPr="001053DB">
        <w:rPr>
          <w:rFonts w:ascii="Times New Roman" w:eastAsia="Times New Roman" w:hAnsi="Times New Roman" w:cs="Times New Roman"/>
          <w:sz w:val="24"/>
          <w:szCs w:val="24"/>
          <w:shd w:val="clear" w:color="auto" w:fill="FFFFFF"/>
          <w:lang w:val="sr-Cyrl-CS"/>
        </w:rPr>
        <w:t xml:space="preserve"> (полугодишњи захтеви за повлачењем средстава и годишњи извештај о реализацији)</w:t>
      </w:r>
      <w:r w:rsidR="00AF675C" w:rsidRPr="001053DB">
        <w:rPr>
          <w:rFonts w:ascii="Times New Roman" w:eastAsia="Times New Roman" w:hAnsi="Times New Roman" w:cs="Times New Roman"/>
          <w:sz w:val="24"/>
          <w:szCs w:val="24"/>
          <w:shd w:val="clear" w:color="auto" w:fill="FFFFFF"/>
          <w:lang w:val="sr-Cyrl-CS"/>
        </w:rPr>
        <w:t>, а информације</w:t>
      </w:r>
      <w:r w:rsidR="00A27D63" w:rsidRPr="001053DB">
        <w:rPr>
          <w:rFonts w:ascii="Times New Roman" w:eastAsia="Times New Roman" w:hAnsi="Times New Roman" w:cs="Times New Roman"/>
          <w:sz w:val="24"/>
          <w:szCs w:val="24"/>
          <w:shd w:val="clear" w:color="auto" w:fill="FFFFFF"/>
          <w:lang w:val="sr-Cyrl-CS"/>
        </w:rPr>
        <w:t xml:space="preserve"> за све кориснике</w:t>
      </w:r>
      <w:r w:rsidR="00AF675C" w:rsidRPr="001053DB">
        <w:rPr>
          <w:rFonts w:ascii="Times New Roman" w:eastAsia="Times New Roman" w:hAnsi="Times New Roman" w:cs="Times New Roman"/>
          <w:sz w:val="24"/>
          <w:szCs w:val="24"/>
          <w:shd w:val="clear" w:color="auto" w:fill="FFFFFF"/>
          <w:lang w:val="sr-Cyrl-CS"/>
        </w:rPr>
        <w:t xml:space="preserve"> су доступне </w:t>
      </w:r>
      <w:r w:rsidR="007C7CD5" w:rsidRPr="001053DB">
        <w:rPr>
          <w:rFonts w:ascii="Times New Roman" w:eastAsia="Times New Roman" w:hAnsi="Times New Roman" w:cs="Times New Roman"/>
          <w:sz w:val="24"/>
          <w:szCs w:val="24"/>
          <w:shd w:val="clear" w:color="auto" w:fill="FFFFFF"/>
          <w:lang w:val="sr-Cyrl-CS"/>
        </w:rPr>
        <w:t>и</w:t>
      </w:r>
      <w:r w:rsidR="0001453B" w:rsidRPr="001053DB">
        <w:rPr>
          <w:rFonts w:ascii="Times New Roman" w:eastAsia="Times New Roman" w:hAnsi="Times New Roman" w:cs="Times New Roman"/>
          <w:sz w:val="24"/>
          <w:szCs w:val="24"/>
          <w:shd w:val="clear" w:color="auto" w:fill="FFFFFF"/>
          <w:lang w:val="sr-Cyrl-CS"/>
        </w:rPr>
        <w:t xml:space="preserve"> преко </w:t>
      </w:r>
      <w:r w:rsidR="00A27D63" w:rsidRPr="001053DB">
        <w:rPr>
          <w:rFonts w:ascii="Times New Roman" w:eastAsia="Times New Roman" w:hAnsi="Times New Roman" w:cs="Times New Roman"/>
          <w:sz w:val="24"/>
          <w:szCs w:val="24"/>
          <w:shd w:val="clear" w:color="auto" w:fill="FFFFFF"/>
          <w:lang w:val="sr-Cyrl-CS"/>
        </w:rPr>
        <w:t>платформе „</w:t>
      </w:r>
      <w:r w:rsidR="0001453B" w:rsidRPr="001053DB">
        <w:rPr>
          <w:rFonts w:ascii="Times New Roman" w:eastAsia="Times New Roman" w:hAnsi="Times New Roman" w:cs="Times New Roman"/>
          <w:i/>
          <w:iCs/>
          <w:sz w:val="24"/>
          <w:szCs w:val="24"/>
          <w:shd w:val="clear" w:color="auto" w:fill="FFFFFF"/>
          <w:lang w:val="sr-Cyrl-CS"/>
        </w:rPr>
        <w:t>RGF Scoreboard</w:t>
      </w:r>
      <w:r w:rsidR="00D30238" w:rsidRPr="001053DB">
        <w:rPr>
          <w:rFonts w:ascii="Times New Roman" w:eastAsia="Times New Roman" w:hAnsi="Times New Roman" w:cs="Times New Roman"/>
          <w:sz w:val="24"/>
          <w:szCs w:val="24"/>
          <w:shd w:val="clear" w:color="auto" w:fill="FFFFFF"/>
          <w:lang w:val="sr-Cyrl-CS"/>
        </w:rPr>
        <w:t>”</w:t>
      </w:r>
      <w:r w:rsidR="000B21E4" w:rsidRPr="001053DB">
        <w:rPr>
          <w:rFonts w:ascii="Times New Roman" w:eastAsia="Times New Roman" w:hAnsi="Times New Roman" w:cs="Times New Roman"/>
          <w:sz w:val="24"/>
          <w:szCs w:val="24"/>
          <w:shd w:val="clear" w:color="auto" w:fill="FFFFFF"/>
          <w:lang w:val="sr-Cyrl-CS"/>
        </w:rPr>
        <w:t xml:space="preserve"> Европске комисије. Треба додати да напре</w:t>
      </w:r>
      <w:r w:rsidR="002C56DD" w:rsidRPr="001053DB">
        <w:rPr>
          <w:rFonts w:ascii="Times New Roman" w:eastAsia="Times New Roman" w:hAnsi="Times New Roman" w:cs="Times New Roman"/>
          <w:sz w:val="24"/>
          <w:szCs w:val="24"/>
          <w:shd w:val="clear" w:color="auto" w:fill="FFFFFF"/>
          <w:lang w:val="sr-Cyrl-CS"/>
        </w:rPr>
        <w:t>дак</w:t>
      </w:r>
      <w:r w:rsidR="000B21E4" w:rsidRPr="001053DB">
        <w:rPr>
          <w:rFonts w:ascii="Times New Roman" w:eastAsia="Times New Roman" w:hAnsi="Times New Roman" w:cs="Times New Roman"/>
          <w:sz w:val="24"/>
          <w:szCs w:val="24"/>
          <w:shd w:val="clear" w:color="auto" w:fill="FFFFFF"/>
          <w:lang w:val="sr-Cyrl-CS"/>
        </w:rPr>
        <w:t xml:space="preserve"> реформе управљања јавним финансијама, као и у случају </w:t>
      </w:r>
      <w:r w:rsidR="00F406D9" w:rsidRPr="001053DB">
        <w:rPr>
          <w:rFonts w:ascii="Times New Roman" w:eastAsia="Times New Roman" w:hAnsi="Times New Roman" w:cs="Times New Roman"/>
          <w:i/>
          <w:iCs/>
          <w:sz w:val="24"/>
          <w:szCs w:val="24"/>
          <w:shd w:val="clear" w:color="auto" w:fill="FFFFFF"/>
          <w:lang w:val="sr-Cyrl-CS"/>
        </w:rPr>
        <w:t>IPA</w:t>
      </w:r>
      <w:r w:rsidR="00AF675C" w:rsidRPr="001053DB">
        <w:rPr>
          <w:rFonts w:ascii="Times New Roman" w:eastAsia="Times New Roman" w:hAnsi="Times New Roman" w:cs="Times New Roman"/>
          <w:sz w:val="24"/>
          <w:szCs w:val="24"/>
          <w:shd w:val="clear" w:color="auto" w:fill="FFFFFF"/>
          <w:lang w:val="sr-Cyrl-CS"/>
        </w:rPr>
        <w:t xml:space="preserve"> инструмента </w:t>
      </w:r>
      <w:r w:rsidR="000B21E4" w:rsidRPr="001053DB">
        <w:rPr>
          <w:rFonts w:ascii="Times New Roman" w:eastAsia="Times New Roman" w:hAnsi="Times New Roman" w:cs="Times New Roman"/>
          <w:sz w:val="24"/>
          <w:szCs w:val="24"/>
          <w:shd w:val="clear" w:color="auto" w:fill="FFFFFF"/>
          <w:lang w:val="sr-Cyrl-CS"/>
        </w:rPr>
        <w:t xml:space="preserve">секторске буџетске подршке, поред макроекономске стабилности и </w:t>
      </w:r>
      <w:r w:rsidR="001053DB">
        <w:rPr>
          <w:rFonts w:ascii="Times New Roman" w:eastAsia="Times New Roman" w:hAnsi="Times New Roman" w:cs="Times New Roman"/>
          <w:sz w:val="24"/>
          <w:szCs w:val="24"/>
          <w:shd w:val="clear" w:color="auto" w:fill="FFFFFF"/>
          <w:lang w:val="sr-Cyrl-CS"/>
        </w:rPr>
        <w:lastRenderedPageBreak/>
        <w:t>транс</w:t>
      </w:r>
      <w:r w:rsidR="000B21E4" w:rsidRPr="001053DB">
        <w:rPr>
          <w:rFonts w:ascii="Times New Roman" w:eastAsia="Times New Roman" w:hAnsi="Times New Roman" w:cs="Times New Roman"/>
          <w:sz w:val="24"/>
          <w:szCs w:val="24"/>
          <w:shd w:val="clear" w:color="auto" w:fill="FFFFFF"/>
          <w:lang w:val="sr-Cyrl-CS"/>
        </w:rPr>
        <w:t xml:space="preserve">парентности буџета, представља један од општих предуслова за коришћење </w:t>
      </w:r>
      <w:r w:rsidR="00AF675C" w:rsidRPr="001053DB">
        <w:rPr>
          <w:rFonts w:ascii="Times New Roman" w:eastAsia="Times New Roman" w:hAnsi="Times New Roman" w:cs="Times New Roman"/>
          <w:sz w:val="24"/>
          <w:szCs w:val="24"/>
          <w:shd w:val="clear" w:color="auto" w:fill="FFFFFF"/>
          <w:lang w:val="sr-Cyrl-CS"/>
        </w:rPr>
        <w:t>И</w:t>
      </w:r>
      <w:r w:rsidR="000B21E4" w:rsidRPr="001053DB">
        <w:rPr>
          <w:rFonts w:ascii="Times New Roman" w:eastAsia="Times New Roman" w:hAnsi="Times New Roman" w:cs="Times New Roman"/>
          <w:sz w:val="24"/>
          <w:szCs w:val="24"/>
          <w:shd w:val="clear" w:color="auto" w:fill="FFFFFF"/>
          <w:lang w:val="sr-Cyrl-CS"/>
        </w:rPr>
        <w:t>нструмента за реформ</w:t>
      </w:r>
      <w:r w:rsidR="00A27D63" w:rsidRPr="001053DB">
        <w:rPr>
          <w:rFonts w:ascii="Times New Roman" w:eastAsia="Times New Roman" w:hAnsi="Times New Roman" w:cs="Times New Roman"/>
          <w:sz w:val="24"/>
          <w:szCs w:val="24"/>
          <w:shd w:val="clear" w:color="auto" w:fill="FFFFFF"/>
          <w:lang w:val="sr-Cyrl-CS"/>
        </w:rPr>
        <w:t>е</w:t>
      </w:r>
      <w:r w:rsidR="000B21E4" w:rsidRPr="001053DB">
        <w:rPr>
          <w:rFonts w:ascii="Times New Roman" w:eastAsia="Times New Roman" w:hAnsi="Times New Roman" w:cs="Times New Roman"/>
          <w:sz w:val="24"/>
          <w:szCs w:val="24"/>
          <w:shd w:val="clear" w:color="auto" w:fill="FFFFFF"/>
          <w:lang w:val="sr-Cyrl-CS"/>
        </w:rPr>
        <w:t xml:space="preserve"> и раст.</w:t>
      </w:r>
    </w:p>
    <w:p w14:paraId="40ED9913" w14:textId="158393B3" w:rsidR="00101A58" w:rsidRPr="001053DB" w:rsidRDefault="00101A5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Поред </w:t>
      </w:r>
      <w:r w:rsidR="00AF675C" w:rsidRPr="001053DB">
        <w:rPr>
          <w:rFonts w:ascii="Times New Roman" w:eastAsia="Times New Roman" w:hAnsi="Times New Roman" w:cs="Times New Roman"/>
          <w:sz w:val="24"/>
          <w:szCs w:val="24"/>
          <w:shd w:val="clear" w:color="auto" w:fill="FFFFFF"/>
          <w:lang w:val="sr-Cyrl-CS"/>
        </w:rPr>
        <w:t>тога</w:t>
      </w:r>
      <w:r w:rsidRPr="001053DB">
        <w:rPr>
          <w:rFonts w:ascii="Times New Roman" w:eastAsia="Times New Roman" w:hAnsi="Times New Roman" w:cs="Times New Roman"/>
          <w:sz w:val="24"/>
          <w:szCs w:val="24"/>
          <w:shd w:val="clear" w:color="auto" w:fill="FFFFFF"/>
          <w:lang w:val="sr-Cyrl-CS"/>
        </w:rPr>
        <w:t xml:space="preserve"> Република Србија, као држава кандидат за чланство у ЕУ још од 2015. године, учествује у процесу координације економских политика у оквиру Европског семестра </w:t>
      </w:r>
      <w:r w:rsidRPr="001053DB">
        <w:rPr>
          <w:rFonts w:ascii="Times New Roman" w:eastAsia="Times New Roman" w:hAnsi="Times New Roman" w:cs="Times New Roman"/>
          <w:i/>
          <w:sz w:val="24"/>
          <w:szCs w:val="24"/>
          <w:shd w:val="clear" w:color="auto" w:fill="FFFFFF"/>
          <w:lang w:val="sr-Cyrl-CS"/>
        </w:rPr>
        <w:t>Light</w:t>
      </w:r>
      <w:r w:rsidRPr="001053DB">
        <w:rPr>
          <w:rFonts w:ascii="Times New Roman" w:eastAsia="Times New Roman" w:hAnsi="Times New Roman" w:cs="Times New Roman"/>
          <w:sz w:val="24"/>
          <w:szCs w:val="24"/>
          <w:shd w:val="clear" w:color="auto" w:fill="FFFFFF"/>
          <w:lang w:val="sr-Cyrl-CS"/>
        </w:rPr>
        <w:t>, и на годишњем нивоу израђује Програм економских реформи (</w:t>
      </w:r>
      <w:r w:rsidR="00084B75" w:rsidRPr="001053DB">
        <w:rPr>
          <w:rFonts w:ascii="Times New Roman" w:eastAsia="Times New Roman" w:hAnsi="Times New Roman" w:cs="Times New Roman"/>
          <w:i/>
          <w:iCs/>
          <w:sz w:val="24"/>
          <w:szCs w:val="24"/>
          <w:shd w:val="clear" w:color="auto" w:fill="FFFFFF"/>
          <w:lang w:val="sr-Cyrl-CS"/>
        </w:rPr>
        <w:t>ERP</w:t>
      </w:r>
      <w:r w:rsidRPr="001053DB">
        <w:rPr>
          <w:rFonts w:ascii="Times New Roman" w:eastAsia="Times New Roman" w:hAnsi="Times New Roman" w:cs="Times New Roman"/>
          <w:sz w:val="24"/>
          <w:szCs w:val="24"/>
          <w:shd w:val="clear" w:color="auto" w:fill="FFFFFF"/>
          <w:lang w:val="sr-Cyrl-CS"/>
        </w:rPr>
        <w:t>) за</w:t>
      </w:r>
      <w:r w:rsidR="00A27D63" w:rsidRPr="001053DB">
        <w:rPr>
          <w:rFonts w:ascii="Times New Roman" w:eastAsia="Times New Roman" w:hAnsi="Times New Roman" w:cs="Times New Roman"/>
          <w:sz w:val="24"/>
          <w:szCs w:val="24"/>
          <w:shd w:val="clear" w:color="auto" w:fill="FFFFFF"/>
          <w:lang w:val="sr-Cyrl-CS"/>
        </w:rPr>
        <w:t xml:space="preserve"> наредни</w:t>
      </w:r>
      <w:r w:rsidRPr="001053DB">
        <w:rPr>
          <w:rFonts w:ascii="Times New Roman" w:eastAsia="Times New Roman" w:hAnsi="Times New Roman" w:cs="Times New Roman"/>
          <w:sz w:val="24"/>
          <w:szCs w:val="24"/>
          <w:shd w:val="clear" w:color="auto" w:fill="FFFFFF"/>
          <w:lang w:val="sr-Cyrl-CS"/>
        </w:rPr>
        <w:t xml:space="preserve"> трогодишњи период.</w:t>
      </w:r>
      <w:r w:rsidR="006C4C5C" w:rsidRPr="001053DB">
        <w:rPr>
          <w:rFonts w:ascii="Times New Roman" w:eastAsia="Times New Roman" w:hAnsi="Times New Roman" w:cs="Times New Roman"/>
          <w:sz w:val="24"/>
          <w:szCs w:val="24"/>
          <w:shd w:val="clear" w:color="auto" w:fill="FFFFFF"/>
          <w:lang w:val="sr-Cyrl-CS"/>
        </w:rPr>
        <w:t xml:space="preserve"> </w:t>
      </w:r>
      <w:r w:rsidR="00084B75" w:rsidRPr="001053DB">
        <w:rPr>
          <w:rFonts w:ascii="Times New Roman" w:eastAsia="Times New Roman" w:hAnsi="Times New Roman" w:cs="Times New Roman"/>
          <w:i/>
          <w:iCs/>
          <w:sz w:val="24"/>
          <w:szCs w:val="24"/>
          <w:shd w:val="clear" w:color="auto" w:fill="FFFFFF"/>
          <w:lang w:val="sr-Cyrl-CS"/>
        </w:rPr>
        <w:t>ERP</w:t>
      </w:r>
      <w:r w:rsidR="006C4C5C" w:rsidRPr="001053DB">
        <w:rPr>
          <w:rFonts w:ascii="Times New Roman" w:eastAsia="Times New Roman" w:hAnsi="Times New Roman" w:cs="Times New Roman"/>
          <w:sz w:val="24"/>
          <w:szCs w:val="24"/>
          <w:shd w:val="clear" w:color="auto" w:fill="FFFFFF"/>
          <w:lang w:val="sr-Cyrl-CS"/>
        </w:rPr>
        <w:t xml:space="preserve"> укључује и посебна поглавља која се тичу квалитета јавних финансија и пратећих реформи и препорука које се усвајају на министарском нивоу</w:t>
      </w:r>
      <w:r w:rsidR="00B577EF" w:rsidRPr="001053DB">
        <w:rPr>
          <w:rFonts w:ascii="Times New Roman" w:eastAsia="Times New Roman" w:hAnsi="Times New Roman" w:cs="Times New Roman"/>
          <w:sz w:val="24"/>
          <w:szCs w:val="24"/>
          <w:shd w:val="clear" w:color="auto" w:fill="FFFFFF"/>
          <w:lang w:val="sr-Cyrl-CS"/>
        </w:rPr>
        <w:t xml:space="preserve"> сваке године</w:t>
      </w:r>
      <w:r w:rsidR="006C4C5C" w:rsidRPr="001053DB">
        <w:rPr>
          <w:rFonts w:ascii="Times New Roman" w:eastAsia="Times New Roman" w:hAnsi="Times New Roman" w:cs="Times New Roman"/>
          <w:sz w:val="24"/>
          <w:szCs w:val="24"/>
          <w:shd w:val="clear" w:color="auto" w:fill="FFFFFF"/>
          <w:lang w:val="sr-Cyrl-CS"/>
        </w:rPr>
        <w:t>.</w:t>
      </w:r>
      <w:r w:rsidR="00B32BD0" w:rsidRPr="001053DB">
        <w:rPr>
          <w:rFonts w:ascii="Times New Roman" w:eastAsia="Times New Roman" w:hAnsi="Times New Roman" w:cs="Times New Roman"/>
          <w:sz w:val="24"/>
          <w:szCs w:val="24"/>
          <w:shd w:val="clear" w:color="auto" w:fill="FFFFFF"/>
          <w:lang w:val="sr-Cyrl-CS"/>
        </w:rPr>
        <w:t xml:space="preserve"> На тај начин омогућава се дискусија, поређење резултата и размена добре прак</w:t>
      </w:r>
      <w:r w:rsidR="001053DB">
        <w:rPr>
          <w:rFonts w:ascii="Times New Roman" w:eastAsia="Times New Roman" w:hAnsi="Times New Roman" w:cs="Times New Roman"/>
          <w:sz w:val="24"/>
          <w:szCs w:val="24"/>
          <w:shd w:val="clear" w:color="auto" w:fill="FFFFFF"/>
          <w:lang w:val="sr-Cyrl-CS"/>
        </w:rPr>
        <w:t>с</w:t>
      </w:r>
      <w:r w:rsidR="00B32BD0" w:rsidRPr="001053DB">
        <w:rPr>
          <w:rFonts w:ascii="Times New Roman" w:eastAsia="Times New Roman" w:hAnsi="Times New Roman" w:cs="Times New Roman"/>
          <w:sz w:val="24"/>
          <w:szCs w:val="24"/>
          <w:shd w:val="clear" w:color="auto" w:fill="FFFFFF"/>
          <w:lang w:val="sr-Cyrl-CS"/>
        </w:rPr>
        <w:t xml:space="preserve">е </w:t>
      </w:r>
      <w:r w:rsidR="00841586" w:rsidRPr="001053DB">
        <w:rPr>
          <w:rFonts w:ascii="Times New Roman" w:eastAsia="Times New Roman" w:hAnsi="Times New Roman" w:cs="Times New Roman"/>
          <w:sz w:val="24"/>
          <w:szCs w:val="24"/>
          <w:shd w:val="clear" w:color="auto" w:fill="FFFFFF"/>
          <w:lang w:val="sr-Cyrl-CS"/>
        </w:rPr>
        <w:t>(</w:t>
      </w:r>
      <w:r w:rsidR="00B32BD0" w:rsidRPr="001053DB">
        <w:rPr>
          <w:rFonts w:ascii="Times New Roman" w:eastAsia="Times New Roman" w:hAnsi="Times New Roman" w:cs="Times New Roman"/>
          <w:sz w:val="24"/>
          <w:szCs w:val="24"/>
          <w:shd w:val="clear" w:color="auto" w:fill="FFFFFF"/>
          <w:lang w:val="sr-Cyrl-CS"/>
        </w:rPr>
        <w:t>о темама релевантним за јавне финансије</w:t>
      </w:r>
      <w:r w:rsidR="00841586" w:rsidRPr="001053DB">
        <w:rPr>
          <w:rFonts w:ascii="Times New Roman" w:eastAsia="Times New Roman" w:hAnsi="Times New Roman" w:cs="Times New Roman"/>
          <w:sz w:val="24"/>
          <w:szCs w:val="24"/>
          <w:shd w:val="clear" w:color="auto" w:fill="FFFFFF"/>
          <w:lang w:val="sr-Cyrl-CS"/>
        </w:rPr>
        <w:t>)</w:t>
      </w:r>
      <w:r w:rsidR="00B32BD0" w:rsidRPr="001053DB">
        <w:rPr>
          <w:rFonts w:ascii="Times New Roman" w:eastAsia="Times New Roman" w:hAnsi="Times New Roman" w:cs="Times New Roman"/>
          <w:sz w:val="24"/>
          <w:szCs w:val="24"/>
          <w:shd w:val="clear" w:color="auto" w:fill="FFFFFF"/>
          <w:lang w:val="sr-Cyrl-CS"/>
        </w:rPr>
        <w:t xml:space="preserve"> учесника у процесу координације економских политика али и са државама чланицама ЕУ.</w:t>
      </w:r>
      <w:r w:rsidRPr="001053DB">
        <w:rPr>
          <w:rFonts w:ascii="Times New Roman" w:eastAsia="Times New Roman" w:hAnsi="Times New Roman" w:cs="Times New Roman"/>
          <w:sz w:val="24"/>
          <w:szCs w:val="24"/>
          <w:shd w:val="clear" w:color="auto" w:fill="FFFFFF"/>
          <w:lang w:val="sr-Cyrl-CS"/>
        </w:rPr>
        <w:t xml:space="preserve"> Тај вид сарадње од кључног је значаја за припрему за чланство у ЕУ, односно</w:t>
      </w:r>
      <w:r w:rsidR="00A27D63" w:rsidRPr="001053DB">
        <w:rPr>
          <w:rFonts w:ascii="Times New Roman" w:eastAsia="Times New Roman" w:hAnsi="Times New Roman" w:cs="Times New Roman"/>
          <w:sz w:val="24"/>
          <w:szCs w:val="24"/>
          <w:shd w:val="clear" w:color="auto" w:fill="FFFFFF"/>
          <w:lang w:val="sr-Cyrl-CS"/>
        </w:rPr>
        <w:t xml:space="preserve"> мерило за</w:t>
      </w:r>
      <w:r w:rsidRPr="001053DB">
        <w:rPr>
          <w:rFonts w:ascii="Times New Roman" w:eastAsia="Times New Roman" w:hAnsi="Times New Roman" w:cs="Times New Roman"/>
          <w:sz w:val="24"/>
          <w:szCs w:val="24"/>
          <w:shd w:val="clear" w:color="auto" w:fill="FFFFFF"/>
          <w:lang w:val="sr-Cyrl-CS"/>
        </w:rPr>
        <w:t xml:space="preserve"> постизање функционалне тржишне економије и </w:t>
      </w:r>
      <w:r w:rsidR="00A27D63" w:rsidRPr="001053DB">
        <w:rPr>
          <w:rFonts w:ascii="Times New Roman" w:eastAsia="Times New Roman" w:hAnsi="Times New Roman" w:cs="Times New Roman"/>
          <w:sz w:val="24"/>
          <w:szCs w:val="24"/>
          <w:shd w:val="clear" w:color="auto" w:fill="FFFFFF"/>
          <w:lang w:val="sr-Cyrl-CS"/>
        </w:rPr>
        <w:t xml:space="preserve">успостављања </w:t>
      </w:r>
      <w:r w:rsidRPr="001053DB">
        <w:rPr>
          <w:rFonts w:ascii="Times New Roman" w:eastAsia="Times New Roman" w:hAnsi="Times New Roman" w:cs="Times New Roman"/>
          <w:sz w:val="24"/>
          <w:szCs w:val="24"/>
          <w:shd w:val="clear" w:color="auto" w:fill="FFFFFF"/>
          <w:lang w:val="sr-Cyrl-CS"/>
        </w:rPr>
        <w:t>неопходних</w:t>
      </w:r>
      <w:r w:rsidR="00B577EF" w:rsidRPr="001053DB">
        <w:rPr>
          <w:rFonts w:ascii="Times New Roman" w:eastAsia="Times New Roman" w:hAnsi="Times New Roman" w:cs="Times New Roman"/>
          <w:sz w:val="24"/>
          <w:szCs w:val="24"/>
          <w:shd w:val="clear" w:color="auto" w:fill="FFFFFF"/>
          <w:lang w:val="sr-Cyrl-CS"/>
        </w:rPr>
        <w:t xml:space="preserve"> административних</w:t>
      </w:r>
      <w:r w:rsidRPr="001053DB">
        <w:rPr>
          <w:rFonts w:ascii="Times New Roman" w:eastAsia="Times New Roman" w:hAnsi="Times New Roman" w:cs="Times New Roman"/>
          <w:sz w:val="24"/>
          <w:szCs w:val="24"/>
          <w:shd w:val="clear" w:color="auto" w:fill="FFFFFF"/>
          <w:lang w:val="sr-Cyrl-CS"/>
        </w:rPr>
        <w:t xml:space="preserve"> капацитета како би се Република Србија носила са конкурентским притиском и тржиштем Европске уније.</w:t>
      </w:r>
      <w:r w:rsidR="005C10F3" w:rsidRPr="001053DB">
        <w:rPr>
          <w:rFonts w:ascii="Times New Roman" w:eastAsia="Times New Roman" w:hAnsi="Times New Roman" w:cs="Times New Roman"/>
          <w:sz w:val="24"/>
          <w:szCs w:val="24"/>
          <w:shd w:val="clear" w:color="auto" w:fill="FFFFFF"/>
          <w:lang w:val="sr-Cyrl-CS"/>
        </w:rPr>
        <w:t xml:space="preserve"> У оквиру овог процеса</w:t>
      </w:r>
      <w:r w:rsidR="00B577EF" w:rsidRPr="001053DB">
        <w:rPr>
          <w:rFonts w:ascii="Times New Roman" w:eastAsia="Times New Roman" w:hAnsi="Times New Roman" w:cs="Times New Roman"/>
          <w:sz w:val="24"/>
          <w:szCs w:val="24"/>
          <w:shd w:val="clear" w:color="auto" w:fill="FFFFFF"/>
          <w:lang w:val="sr-Cyrl-CS"/>
        </w:rPr>
        <w:t>,</w:t>
      </w:r>
      <w:r w:rsidR="005C10F3" w:rsidRPr="001053DB">
        <w:rPr>
          <w:rFonts w:ascii="Times New Roman" w:eastAsia="Times New Roman" w:hAnsi="Times New Roman" w:cs="Times New Roman"/>
          <w:sz w:val="24"/>
          <w:szCs w:val="24"/>
          <w:shd w:val="clear" w:color="auto" w:fill="FFFFFF"/>
          <w:lang w:val="sr-Cyrl-CS"/>
        </w:rPr>
        <w:t xml:space="preserve"> Србија у својству посматрача</w:t>
      </w:r>
      <w:r w:rsidR="00AF675C" w:rsidRPr="001053DB">
        <w:rPr>
          <w:rFonts w:ascii="Times New Roman" w:eastAsia="Times New Roman" w:hAnsi="Times New Roman" w:cs="Times New Roman"/>
          <w:sz w:val="24"/>
          <w:szCs w:val="24"/>
          <w:shd w:val="clear" w:color="auto" w:fill="FFFFFF"/>
          <w:lang w:val="sr-Cyrl-CS"/>
        </w:rPr>
        <w:t>,</w:t>
      </w:r>
      <w:r w:rsidR="005C10F3" w:rsidRPr="001053DB">
        <w:rPr>
          <w:rFonts w:ascii="Times New Roman" w:eastAsia="Times New Roman" w:hAnsi="Times New Roman" w:cs="Times New Roman"/>
          <w:sz w:val="24"/>
          <w:szCs w:val="24"/>
          <w:shd w:val="clear" w:color="auto" w:fill="FFFFFF"/>
          <w:lang w:val="sr-Cyrl-CS"/>
        </w:rPr>
        <w:t xml:space="preserve"> учествује у праћењу пројеката намењених државама чланицама из инструмента за техничку подршку (</w:t>
      </w:r>
      <w:r w:rsidR="005C10F3" w:rsidRPr="001053DB">
        <w:rPr>
          <w:rFonts w:ascii="Times New Roman" w:eastAsia="Times New Roman" w:hAnsi="Times New Roman" w:cs="Times New Roman"/>
          <w:i/>
          <w:iCs/>
          <w:sz w:val="24"/>
          <w:szCs w:val="24"/>
          <w:shd w:val="clear" w:color="auto" w:fill="FFFFFF"/>
          <w:lang w:val="sr-Cyrl-CS"/>
        </w:rPr>
        <w:t>Technical Support Instrument</w:t>
      </w:r>
      <w:r w:rsidR="005C10F3" w:rsidRPr="001053DB">
        <w:rPr>
          <w:rFonts w:ascii="Times New Roman" w:eastAsia="Times New Roman" w:hAnsi="Times New Roman" w:cs="Times New Roman"/>
          <w:sz w:val="24"/>
          <w:szCs w:val="24"/>
          <w:shd w:val="clear" w:color="auto" w:fill="FFFFFF"/>
          <w:lang w:val="sr-Cyrl-CS"/>
        </w:rPr>
        <w:t xml:space="preserve">), међу којима </w:t>
      </w:r>
      <w:r w:rsidR="00493E5E" w:rsidRPr="001053DB">
        <w:rPr>
          <w:rFonts w:ascii="Times New Roman" w:eastAsia="Times New Roman" w:hAnsi="Times New Roman" w:cs="Times New Roman"/>
          <w:sz w:val="24"/>
          <w:szCs w:val="24"/>
          <w:shd w:val="clear" w:color="auto" w:fill="FFFFFF"/>
          <w:lang w:val="sr-Cyrl-CS"/>
        </w:rPr>
        <w:t>је и</w:t>
      </w:r>
      <w:r w:rsidR="005C10F3" w:rsidRPr="001053DB">
        <w:rPr>
          <w:rFonts w:ascii="Times New Roman" w:eastAsia="Times New Roman" w:hAnsi="Times New Roman" w:cs="Times New Roman"/>
          <w:sz w:val="24"/>
          <w:szCs w:val="24"/>
          <w:shd w:val="clear" w:color="auto" w:fill="FFFFFF"/>
          <w:lang w:val="sr-Cyrl-CS"/>
        </w:rPr>
        <w:t xml:space="preserve"> пројекат који се односи на зелено буџетирање</w:t>
      </w:r>
      <w:r w:rsidR="00493E5E" w:rsidRPr="001053DB">
        <w:rPr>
          <w:rFonts w:ascii="Times New Roman" w:eastAsia="Times New Roman" w:hAnsi="Times New Roman" w:cs="Times New Roman"/>
          <w:sz w:val="24"/>
          <w:szCs w:val="24"/>
          <w:shd w:val="clear" w:color="auto" w:fill="FFFFFF"/>
          <w:lang w:val="sr-Cyrl-CS"/>
        </w:rPr>
        <w:t xml:space="preserve"> (</w:t>
      </w:r>
      <w:r w:rsidR="00493E5E" w:rsidRPr="001053DB">
        <w:rPr>
          <w:rFonts w:ascii="Times New Roman" w:eastAsia="Times New Roman" w:hAnsi="Times New Roman" w:cs="Times New Roman"/>
          <w:i/>
          <w:iCs/>
          <w:sz w:val="24"/>
          <w:szCs w:val="24"/>
          <w:shd w:val="clear" w:color="auto" w:fill="FFFFFF"/>
          <w:lang w:val="sr-Cyrl-CS"/>
        </w:rPr>
        <w:t>Implementing Effective Green Budgeting Practices</w:t>
      </w:r>
      <w:r w:rsidR="00493E5E" w:rsidRPr="001053DB">
        <w:rPr>
          <w:rFonts w:ascii="Times New Roman" w:eastAsia="Times New Roman" w:hAnsi="Times New Roman" w:cs="Times New Roman"/>
          <w:sz w:val="24"/>
          <w:szCs w:val="24"/>
          <w:shd w:val="clear" w:color="auto" w:fill="FFFFFF"/>
          <w:lang w:val="sr-Cyrl-CS"/>
        </w:rPr>
        <w:t>)</w:t>
      </w:r>
      <w:r w:rsidR="005C10F3" w:rsidRPr="001053DB">
        <w:rPr>
          <w:rFonts w:ascii="Times New Roman" w:eastAsia="Times New Roman" w:hAnsi="Times New Roman" w:cs="Times New Roman"/>
          <w:sz w:val="24"/>
          <w:szCs w:val="24"/>
          <w:shd w:val="clear" w:color="auto" w:fill="FFFFFF"/>
          <w:lang w:val="sr-Cyrl-CS"/>
        </w:rPr>
        <w:t xml:space="preserve">. </w:t>
      </w:r>
    </w:p>
    <w:p w14:paraId="761652FA" w14:textId="408CBF47" w:rsidR="00A22B21" w:rsidRPr="001053DB" w:rsidRDefault="00A22B21" w:rsidP="00A22B21">
      <w:pPr>
        <w:pStyle w:val="ListBullet"/>
        <w:numPr>
          <w:ilvl w:val="0"/>
          <w:numId w:val="0"/>
        </w:numPr>
        <w:ind w:firstLine="708"/>
        <w:jc w:val="both"/>
        <w:rPr>
          <w:lang w:val="sr-Cyrl-CS"/>
        </w:rPr>
      </w:pPr>
      <w:r w:rsidRPr="001053DB">
        <w:rPr>
          <w:rFonts w:eastAsia="Times New Roman"/>
          <w:szCs w:val="24"/>
          <w:shd w:val="clear" w:color="auto" w:fill="FFFFFF"/>
          <w:lang w:val="sr-Cyrl-CS"/>
        </w:rPr>
        <w:t xml:space="preserve">Програм у сарадњи са Међународним монетарним фондом у оквиру Инструмента за координацију политика у трајању од 36 месеци, који је Републици Србији одобрен 9. децембра 2024. године, подржава амбициозни план структурних реформи, који концентрисан </w:t>
      </w:r>
      <w:r w:rsidR="00F951A2" w:rsidRPr="001053DB">
        <w:rPr>
          <w:rFonts w:eastAsia="Times New Roman"/>
          <w:szCs w:val="24"/>
          <w:shd w:val="clear" w:color="auto" w:fill="FFFFFF"/>
          <w:lang w:val="sr-Cyrl-CS"/>
        </w:rPr>
        <w:t xml:space="preserve">и </w:t>
      </w:r>
      <w:r w:rsidRPr="001053DB">
        <w:rPr>
          <w:rFonts w:eastAsia="Times New Roman"/>
          <w:szCs w:val="24"/>
          <w:shd w:val="clear" w:color="auto" w:fill="FFFFFF"/>
          <w:lang w:val="sr-Cyrl-CS"/>
        </w:rPr>
        <w:t xml:space="preserve">на фискално-структурне реформе, укључујући фискалну транспарентност и фискално управљање. </w:t>
      </w:r>
      <w:r w:rsidR="00AF675C" w:rsidRPr="001053DB">
        <w:rPr>
          <w:rFonts w:eastAsia="Times New Roman"/>
          <w:szCs w:val="24"/>
          <w:shd w:val="clear" w:color="auto" w:fill="FFFFFF"/>
          <w:lang w:val="sr-Cyrl-CS"/>
        </w:rPr>
        <w:t xml:space="preserve">С тим у вези </w:t>
      </w:r>
      <w:r w:rsidR="00E33D62" w:rsidRPr="001053DB">
        <w:rPr>
          <w:rFonts w:eastAsia="Times New Roman"/>
          <w:szCs w:val="24"/>
          <w:shd w:val="clear" w:color="auto" w:fill="FFFFFF"/>
          <w:lang w:val="sr-Cyrl-CS"/>
        </w:rPr>
        <w:t>реализује се</w:t>
      </w:r>
      <w:r w:rsidR="0010572B" w:rsidRPr="001053DB">
        <w:rPr>
          <w:lang w:val="sr-Cyrl-CS"/>
        </w:rPr>
        <w:t xml:space="preserve"> Акциони план за јачање средњорочног оквира буџета из 2023. године.  </w:t>
      </w:r>
      <w:r w:rsidRPr="001053DB">
        <w:rPr>
          <w:rFonts w:eastAsia="Times New Roman"/>
          <w:szCs w:val="24"/>
          <w:shd w:val="clear" w:color="auto" w:fill="FFFFFF"/>
          <w:lang w:val="sr-Cyrl-CS"/>
        </w:rPr>
        <w:t xml:space="preserve">У Изјави о програму </w:t>
      </w:r>
      <w:r w:rsidR="00F951A2" w:rsidRPr="001053DB">
        <w:rPr>
          <w:rFonts w:eastAsia="Times New Roman"/>
          <w:szCs w:val="24"/>
          <w:shd w:val="clear" w:color="auto" w:fill="FFFFFF"/>
          <w:lang w:val="sr-Cyrl-CS"/>
        </w:rPr>
        <w:t>од 4.</w:t>
      </w:r>
      <w:r w:rsidRPr="001053DB">
        <w:rPr>
          <w:rFonts w:eastAsia="Times New Roman"/>
          <w:szCs w:val="24"/>
          <w:shd w:val="clear" w:color="auto" w:fill="FFFFFF"/>
          <w:lang w:val="sr-Cyrl-CS"/>
        </w:rPr>
        <w:t xml:space="preserve"> децембра 2025. године</w:t>
      </w:r>
      <w:r w:rsidR="00F951A2" w:rsidRPr="001053DB">
        <w:rPr>
          <w:rFonts w:eastAsia="Times New Roman"/>
          <w:szCs w:val="24"/>
          <w:shd w:val="clear" w:color="auto" w:fill="FFFFFF"/>
          <w:lang w:val="sr-Cyrl-CS"/>
        </w:rPr>
        <w:t>,</w:t>
      </w:r>
      <w:r w:rsidRPr="001053DB">
        <w:rPr>
          <w:rFonts w:eastAsia="Times New Roman"/>
          <w:szCs w:val="24"/>
          <w:shd w:val="clear" w:color="auto" w:fill="FFFFFF"/>
          <w:lang w:val="sr-Cyrl-CS"/>
        </w:rPr>
        <w:t xml:space="preserve"> у оквиру структурних фискалних мера</w:t>
      </w:r>
      <w:r w:rsidR="0010572B" w:rsidRPr="001053DB">
        <w:rPr>
          <w:rFonts w:eastAsia="Times New Roman"/>
          <w:szCs w:val="24"/>
          <w:shd w:val="clear" w:color="auto" w:fill="FFFFFF"/>
          <w:lang w:val="sr-Cyrl-CS"/>
        </w:rPr>
        <w:t xml:space="preserve"> које ће бити фокус у 2026. години,</w:t>
      </w:r>
      <w:r w:rsidRPr="001053DB">
        <w:rPr>
          <w:rFonts w:eastAsia="Times New Roman"/>
          <w:szCs w:val="24"/>
          <w:shd w:val="clear" w:color="auto" w:fill="FFFFFF"/>
          <w:lang w:val="sr-Cyrl-CS"/>
        </w:rPr>
        <w:t xml:space="preserve"> истакнути су</w:t>
      </w:r>
      <w:r w:rsidR="00E33D62" w:rsidRPr="001053DB">
        <w:rPr>
          <w:rFonts w:eastAsia="Times New Roman"/>
          <w:szCs w:val="24"/>
          <w:shd w:val="clear" w:color="auto" w:fill="FFFFFF"/>
          <w:lang w:val="sr-Cyrl-CS"/>
        </w:rPr>
        <w:t>:</w:t>
      </w:r>
      <w:r w:rsidRPr="001053DB">
        <w:rPr>
          <w:rFonts w:eastAsia="Times New Roman"/>
          <w:szCs w:val="24"/>
          <w:shd w:val="clear" w:color="auto" w:fill="FFFFFF"/>
          <w:lang w:val="sr-Cyrl-CS"/>
        </w:rPr>
        <w:t xml:space="preserve"> приоритети у виду унапређењ</w:t>
      </w:r>
      <w:r w:rsidR="000D2165" w:rsidRPr="001053DB">
        <w:rPr>
          <w:rFonts w:eastAsia="Times New Roman"/>
          <w:szCs w:val="24"/>
          <w:shd w:val="clear" w:color="auto" w:fill="FFFFFF"/>
          <w:lang w:val="sr-Cyrl-CS"/>
        </w:rPr>
        <w:t>а</w:t>
      </w:r>
      <w:r w:rsidRPr="001053DB">
        <w:rPr>
          <w:rFonts w:eastAsia="Times New Roman"/>
          <w:szCs w:val="24"/>
          <w:shd w:val="clear" w:color="auto" w:fill="FFFFFF"/>
          <w:lang w:val="sr-Cyrl-CS"/>
        </w:rPr>
        <w:t xml:space="preserve"> средњорочног оквира буџета у документацији о извршењу буџета, тако да буду приказани приходи, расходи и резултати финансирања у претходне две године са пројекцијама, повећање транспарентности редовним објављивањем тромесечних података о финансијама локалних самоуправа по општинама,  годишњих података о опорезивању експлоатације минералних ресурса, главних годишњих пројектних и финансијских података о јавно-приватним партнерствима, и годишњих фискалних података о односима државе и предузећа у државном власништву.</w:t>
      </w:r>
      <w:r w:rsidRPr="001053DB">
        <w:rPr>
          <w:lang w:val="sr-Cyrl-CS"/>
        </w:rPr>
        <w:t xml:space="preserve"> Осим тога, </w:t>
      </w:r>
      <w:r w:rsidR="00E33D62" w:rsidRPr="001053DB">
        <w:rPr>
          <w:lang w:val="sr-Cyrl-CS"/>
        </w:rPr>
        <w:t>планирано је</w:t>
      </w:r>
      <w:r w:rsidRPr="001053DB">
        <w:rPr>
          <w:lang w:val="sr-Cyrl-CS"/>
        </w:rPr>
        <w:t xml:space="preserve"> објављивање података о депозитима државе; </w:t>
      </w:r>
      <w:r w:rsidR="00E33D62" w:rsidRPr="001053DB">
        <w:rPr>
          <w:lang w:val="sr-Cyrl-CS"/>
        </w:rPr>
        <w:t>појашњење</w:t>
      </w:r>
      <w:r w:rsidRPr="001053DB">
        <w:rPr>
          <w:lang w:val="sr-Cyrl-CS"/>
        </w:rPr>
        <w:t xml:space="preserve"> одред</w:t>
      </w:r>
      <w:r w:rsidR="00E33D62" w:rsidRPr="001053DB">
        <w:rPr>
          <w:lang w:val="sr-Cyrl-CS"/>
        </w:rPr>
        <w:t>а</w:t>
      </w:r>
      <w:r w:rsidRPr="001053DB">
        <w:rPr>
          <w:lang w:val="sr-Cyrl-CS"/>
        </w:rPr>
        <w:t>б</w:t>
      </w:r>
      <w:r w:rsidR="00E33D62" w:rsidRPr="001053DB">
        <w:rPr>
          <w:lang w:val="sr-Cyrl-CS"/>
        </w:rPr>
        <w:t>а</w:t>
      </w:r>
      <w:r w:rsidRPr="001053DB">
        <w:rPr>
          <w:lang w:val="sr-Cyrl-CS"/>
        </w:rPr>
        <w:t xml:space="preserve"> Закона о буџетском систему које се односе на буџетске резерве</w:t>
      </w:r>
      <w:r w:rsidR="004A7998" w:rsidRPr="001053DB">
        <w:rPr>
          <w:lang w:val="sr-Cyrl-CS"/>
        </w:rPr>
        <w:t xml:space="preserve"> и</w:t>
      </w:r>
      <w:r w:rsidRPr="001053DB">
        <w:rPr>
          <w:lang w:val="sr-Cyrl-CS"/>
        </w:rPr>
        <w:t xml:space="preserve"> </w:t>
      </w:r>
      <w:r w:rsidR="00E33D62" w:rsidRPr="001053DB">
        <w:rPr>
          <w:lang w:val="sr-Cyrl-CS"/>
        </w:rPr>
        <w:t>операционализација</w:t>
      </w:r>
      <w:r w:rsidRPr="001053DB">
        <w:rPr>
          <w:lang w:val="sr-Cyrl-CS"/>
        </w:rPr>
        <w:t xml:space="preserve"> електронск</w:t>
      </w:r>
      <w:r w:rsidR="00E33D62" w:rsidRPr="001053DB">
        <w:rPr>
          <w:lang w:val="sr-Cyrl-CS"/>
        </w:rPr>
        <w:t>ог</w:t>
      </w:r>
      <w:r w:rsidRPr="001053DB">
        <w:rPr>
          <w:lang w:val="sr-Cyrl-CS"/>
        </w:rPr>
        <w:t xml:space="preserve"> портал</w:t>
      </w:r>
      <w:r w:rsidR="004A7998" w:rsidRPr="001053DB">
        <w:rPr>
          <w:lang w:val="sr-Cyrl-CS"/>
        </w:rPr>
        <w:t>а</w:t>
      </w:r>
      <w:r w:rsidRPr="001053DB">
        <w:rPr>
          <w:lang w:val="sr-Cyrl-CS"/>
        </w:rPr>
        <w:t xml:space="preserve"> за учешће грађана у буџетском процесу. </w:t>
      </w:r>
      <w:r w:rsidR="0010572B" w:rsidRPr="001053DB">
        <w:rPr>
          <w:lang w:val="sr-Cyrl-CS"/>
        </w:rPr>
        <w:t>Такође</w:t>
      </w:r>
      <w:r w:rsidR="004A7998" w:rsidRPr="001053DB">
        <w:rPr>
          <w:lang w:val="sr-Cyrl-CS"/>
        </w:rPr>
        <w:t>,</w:t>
      </w:r>
      <w:r w:rsidR="0010572B" w:rsidRPr="001053DB">
        <w:rPr>
          <w:lang w:val="sr-Cyrl-CS"/>
        </w:rPr>
        <w:t xml:space="preserve"> биће </w:t>
      </w:r>
      <w:r w:rsidR="004A7998" w:rsidRPr="001053DB">
        <w:rPr>
          <w:lang w:val="sr-Cyrl-CS"/>
        </w:rPr>
        <w:t xml:space="preserve">даље </w:t>
      </w:r>
      <w:r w:rsidR="0010572B" w:rsidRPr="001053DB">
        <w:rPr>
          <w:lang w:val="sr-Cyrl-CS"/>
        </w:rPr>
        <w:t xml:space="preserve">унапређивано коришћење ИТ система СПИРИ и ИСКРА, е-Фактуре, </w:t>
      </w:r>
      <w:r w:rsidR="007F2186" w:rsidRPr="001053DB">
        <w:rPr>
          <w:i/>
          <w:iCs/>
          <w:lang w:val="sr-Cyrl-CS"/>
        </w:rPr>
        <w:t>PIMIS</w:t>
      </w:r>
      <w:r w:rsidR="0010572B" w:rsidRPr="001053DB">
        <w:rPr>
          <w:lang w:val="sr-Cyrl-CS"/>
        </w:rPr>
        <w:t>,</w:t>
      </w:r>
      <w:r w:rsidR="00826B22" w:rsidRPr="001053DB">
        <w:rPr>
          <w:lang w:val="sr-Cyrl-CS"/>
        </w:rPr>
        <w:t xml:space="preserve"> и њихов</w:t>
      </w:r>
      <w:r w:rsidR="004A7998" w:rsidRPr="001053DB">
        <w:rPr>
          <w:lang w:val="sr-Cyrl-CS"/>
        </w:rPr>
        <w:t>а</w:t>
      </w:r>
      <w:r w:rsidR="00826B22" w:rsidRPr="001053DB">
        <w:rPr>
          <w:lang w:val="sr-Cyrl-CS"/>
        </w:rPr>
        <w:t xml:space="preserve"> интероперабилност. Посебан циљ је унапре</w:t>
      </w:r>
      <w:r w:rsidR="008B3BCD" w:rsidRPr="001053DB">
        <w:rPr>
          <w:lang w:val="sr-Cyrl-CS"/>
        </w:rPr>
        <w:t>ђ</w:t>
      </w:r>
      <w:r w:rsidR="00826B22" w:rsidRPr="001053DB">
        <w:rPr>
          <w:lang w:val="sr-Cyrl-CS"/>
        </w:rPr>
        <w:t>ење</w:t>
      </w:r>
      <w:r w:rsidR="0010572B" w:rsidRPr="001053DB">
        <w:rPr>
          <w:lang w:val="sr-Cyrl-CS"/>
        </w:rPr>
        <w:t xml:space="preserve"> контрол</w:t>
      </w:r>
      <w:r w:rsidR="00826B22" w:rsidRPr="001053DB">
        <w:rPr>
          <w:lang w:val="sr-Cyrl-CS"/>
        </w:rPr>
        <w:t>е</w:t>
      </w:r>
      <w:r w:rsidR="0010572B" w:rsidRPr="001053DB">
        <w:rPr>
          <w:lang w:val="sr-Cyrl-CS"/>
        </w:rPr>
        <w:t xml:space="preserve"> доцњи у јавној управи и код ин</w:t>
      </w:r>
      <w:r w:rsidR="000D2165" w:rsidRPr="001053DB">
        <w:rPr>
          <w:lang w:val="sr-Cyrl-CS"/>
        </w:rPr>
        <w:t>д</w:t>
      </w:r>
      <w:r w:rsidR="0010572B" w:rsidRPr="001053DB">
        <w:rPr>
          <w:lang w:val="sr-Cyrl-CS"/>
        </w:rPr>
        <w:t>иректних корисника буџетских средстава. Програм</w:t>
      </w:r>
      <w:r w:rsidR="00AF675C" w:rsidRPr="001053DB">
        <w:rPr>
          <w:lang w:val="sr-Cyrl-CS"/>
        </w:rPr>
        <w:t xml:space="preserve"> са ММФ-ом</w:t>
      </w:r>
      <w:r w:rsidR="0010572B" w:rsidRPr="001053DB">
        <w:rPr>
          <w:lang w:val="sr-Cyrl-CS"/>
        </w:rPr>
        <w:t xml:space="preserve"> предвиђа</w:t>
      </w:r>
      <w:r w:rsidR="004A7998" w:rsidRPr="001053DB">
        <w:rPr>
          <w:lang w:val="sr-Cyrl-CS"/>
        </w:rPr>
        <w:t xml:space="preserve"> и</w:t>
      </w:r>
      <w:r w:rsidR="0010572B" w:rsidRPr="001053DB">
        <w:rPr>
          <w:lang w:val="sr-Cyrl-CS"/>
        </w:rPr>
        <w:t xml:space="preserve"> даље јачање фискалних ризика и управљања јавним инвестицијама, посебно у области пројеката јавно-приватног партнерства, развијање модела процене трошкова за капиталне расходе, </w:t>
      </w:r>
      <w:r w:rsidR="00826B22" w:rsidRPr="001053DB">
        <w:rPr>
          <w:lang w:val="sr-Cyrl-CS"/>
        </w:rPr>
        <w:t>унапређење методолошког и законског оквира и административних капацитета</w:t>
      </w:r>
      <w:r w:rsidR="0010572B" w:rsidRPr="001053DB">
        <w:rPr>
          <w:lang w:val="sr-Cyrl-CS"/>
        </w:rPr>
        <w:t>.</w:t>
      </w:r>
      <w:r w:rsidR="00826B22" w:rsidRPr="001053DB">
        <w:rPr>
          <w:lang w:val="sr-Cyrl-CS"/>
        </w:rPr>
        <w:t xml:space="preserve"> Посебни део програма са ММФ посвећен је унапређењу рада Пореске управе, нарочито у погледу мера јачања кадровских </w:t>
      </w:r>
      <w:r w:rsidR="00826B22" w:rsidRPr="001053DB">
        <w:rPr>
          <w:lang w:val="sr-Cyrl-CS"/>
        </w:rPr>
        <w:lastRenderedPageBreak/>
        <w:t>капацитета и даље модернизације управе</w:t>
      </w:r>
      <w:r w:rsidR="004A7998" w:rsidRPr="001053DB">
        <w:rPr>
          <w:lang w:val="sr-Cyrl-CS"/>
        </w:rPr>
        <w:t>, а предвиђена је и припрема</w:t>
      </w:r>
      <w:r w:rsidR="00826B22" w:rsidRPr="001053DB">
        <w:rPr>
          <w:lang w:val="sr-Cyrl-CS"/>
        </w:rPr>
        <w:t xml:space="preserve"> мап</w:t>
      </w:r>
      <w:r w:rsidR="004A7998" w:rsidRPr="001053DB">
        <w:rPr>
          <w:lang w:val="sr-Cyrl-CS"/>
        </w:rPr>
        <w:t>е</w:t>
      </w:r>
      <w:r w:rsidR="00826B22" w:rsidRPr="001053DB">
        <w:rPr>
          <w:lang w:val="sr-Cyrl-CS"/>
        </w:rPr>
        <w:t xml:space="preserve"> пута </w:t>
      </w:r>
      <w:r w:rsidR="004A7998" w:rsidRPr="001053DB">
        <w:rPr>
          <w:lang w:val="sr-Cyrl-CS"/>
        </w:rPr>
        <w:t>на основу</w:t>
      </w:r>
      <w:r w:rsidR="00826B22" w:rsidRPr="001053DB">
        <w:rPr>
          <w:lang w:val="sr-Cyrl-CS"/>
        </w:rPr>
        <w:t xml:space="preserve"> </w:t>
      </w:r>
      <w:r w:rsidR="004A7998" w:rsidRPr="001053DB">
        <w:rPr>
          <w:bCs/>
          <w:lang w:val="sr-Cyrl-CS"/>
        </w:rPr>
        <w:t>анализе</w:t>
      </w:r>
      <w:r w:rsidR="00826B22" w:rsidRPr="001053DB">
        <w:rPr>
          <w:bCs/>
          <w:lang w:val="sr-Cyrl-CS"/>
        </w:rPr>
        <w:t xml:space="preserve"> електронски</w:t>
      </w:r>
      <w:r w:rsidR="004A7998" w:rsidRPr="001053DB">
        <w:rPr>
          <w:bCs/>
          <w:lang w:val="sr-Cyrl-CS"/>
        </w:rPr>
        <w:t>х</w:t>
      </w:r>
      <w:r w:rsidR="00826B22" w:rsidRPr="001053DB">
        <w:rPr>
          <w:bCs/>
          <w:lang w:val="sr-Cyrl-CS"/>
        </w:rPr>
        <w:t xml:space="preserve"> фактура</w:t>
      </w:r>
      <w:r w:rsidR="00826B22" w:rsidRPr="001053DB">
        <w:rPr>
          <w:lang w:val="sr-Cyrl-CS"/>
        </w:rPr>
        <w:t xml:space="preserve"> ради </w:t>
      </w:r>
      <w:r w:rsidR="004A7998" w:rsidRPr="001053DB">
        <w:rPr>
          <w:lang w:val="sr-Cyrl-CS"/>
        </w:rPr>
        <w:t>унапређења</w:t>
      </w:r>
      <w:r w:rsidR="00AF675C" w:rsidRPr="001053DB">
        <w:rPr>
          <w:lang w:val="sr-Cyrl-CS"/>
        </w:rPr>
        <w:t xml:space="preserve"> контроле</w:t>
      </w:r>
      <w:r w:rsidR="00826B22" w:rsidRPr="001053DB">
        <w:rPr>
          <w:lang w:val="sr-Cyrl-CS"/>
        </w:rPr>
        <w:t xml:space="preserve"> прихода од ПДВ-а</w:t>
      </w:r>
      <w:r w:rsidR="00F951A2" w:rsidRPr="001053DB">
        <w:rPr>
          <w:lang w:val="sr-Cyrl-CS"/>
        </w:rPr>
        <w:t>.</w:t>
      </w:r>
    </w:p>
    <w:p w14:paraId="517A424C" w14:textId="77777777" w:rsidR="003B0E29" w:rsidRPr="001053DB" w:rsidRDefault="00990249"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Што се тиче хијерархијски нижих докумената јавних политика у односу на ПРУЈФ, у претходном циклусу</w:t>
      </w:r>
      <w:r w:rsidR="00842916" w:rsidRPr="001053DB">
        <w:rPr>
          <w:rFonts w:ascii="Times New Roman" w:eastAsia="Times New Roman" w:hAnsi="Times New Roman" w:cs="Times New Roman"/>
          <w:sz w:val="24"/>
          <w:szCs w:val="24"/>
          <w:shd w:val="clear" w:color="auto" w:fill="FFFFFF"/>
          <w:lang w:val="sr-Cyrl-CS"/>
        </w:rPr>
        <w:t xml:space="preserve"> (</w:t>
      </w:r>
      <w:r w:rsidR="00C817C3" w:rsidRPr="001053DB">
        <w:rPr>
          <w:rFonts w:ascii="Times New Roman" w:eastAsia="Times New Roman" w:hAnsi="Times New Roman" w:cs="Times New Roman"/>
          <w:sz w:val="24"/>
          <w:szCs w:val="24"/>
          <w:shd w:val="clear" w:color="auto" w:fill="FFFFFF"/>
          <w:lang w:val="sr-Cyrl-CS"/>
        </w:rPr>
        <w:t xml:space="preserve">ПРУЈФ </w:t>
      </w:r>
      <w:r w:rsidR="00842916" w:rsidRPr="001053DB">
        <w:rPr>
          <w:rFonts w:ascii="Times New Roman" w:eastAsia="Times New Roman" w:hAnsi="Times New Roman" w:cs="Times New Roman"/>
          <w:sz w:val="24"/>
          <w:szCs w:val="24"/>
          <w:shd w:val="clear" w:color="auto" w:fill="FFFFFF"/>
          <w:lang w:val="sr-Cyrl-CS"/>
        </w:rPr>
        <w:t>2021-2025)</w:t>
      </w:r>
      <w:r w:rsidRPr="001053DB">
        <w:rPr>
          <w:rFonts w:ascii="Times New Roman" w:eastAsia="Times New Roman" w:hAnsi="Times New Roman" w:cs="Times New Roman"/>
          <w:sz w:val="24"/>
          <w:szCs w:val="24"/>
          <w:shd w:val="clear" w:color="auto" w:fill="FFFFFF"/>
          <w:lang w:val="sr-Cyrl-CS"/>
        </w:rPr>
        <w:t xml:space="preserve"> већ је извршена одређена </w:t>
      </w:r>
      <w:r w:rsidR="00C817C3" w:rsidRPr="001053DB">
        <w:rPr>
          <w:rFonts w:ascii="Times New Roman" w:eastAsia="Times New Roman" w:hAnsi="Times New Roman" w:cs="Times New Roman"/>
          <w:sz w:val="24"/>
          <w:szCs w:val="24"/>
          <w:shd w:val="clear" w:color="auto" w:fill="FFFFFF"/>
          <w:lang w:val="sr-Cyrl-CS"/>
        </w:rPr>
        <w:t>рационализација</w:t>
      </w:r>
      <w:r w:rsidRPr="001053DB">
        <w:rPr>
          <w:rFonts w:ascii="Times New Roman" w:eastAsia="Times New Roman" w:hAnsi="Times New Roman" w:cs="Times New Roman"/>
          <w:sz w:val="24"/>
          <w:szCs w:val="24"/>
          <w:shd w:val="clear" w:color="auto" w:fill="FFFFFF"/>
          <w:lang w:val="sr-Cyrl-CS"/>
        </w:rPr>
        <w:t xml:space="preserve"> укључивањ</w:t>
      </w:r>
      <w:r w:rsidR="000D2165"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м </w:t>
      </w:r>
      <w:r w:rsidR="00F951A2" w:rsidRPr="001053DB">
        <w:rPr>
          <w:rFonts w:ascii="Times New Roman" w:eastAsia="Times New Roman" w:hAnsi="Times New Roman" w:cs="Times New Roman"/>
          <w:sz w:val="24"/>
          <w:szCs w:val="24"/>
          <w:shd w:val="clear" w:color="auto" w:fill="FFFFFF"/>
          <w:lang w:val="sr-Cyrl-CS"/>
        </w:rPr>
        <w:t>области</w:t>
      </w:r>
      <w:r w:rsidRPr="001053DB">
        <w:rPr>
          <w:rFonts w:ascii="Times New Roman" w:eastAsia="Times New Roman" w:hAnsi="Times New Roman" w:cs="Times New Roman"/>
          <w:sz w:val="24"/>
          <w:szCs w:val="24"/>
          <w:shd w:val="clear" w:color="auto" w:fill="FFFFFF"/>
          <w:lang w:val="sr-Cyrl-CS"/>
        </w:rPr>
        <w:t xml:space="preserve"> </w:t>
      </w:r>
      <w:r w:rsidR="00842916" w:rsidRPr="001053DB">
        <w:rPr>
          <w:rFonts w:ascii="Times New Roman" w:eastAsia="Times New Roman" w:hAnsi="Times New Roman" w:cs="Times New Roman"/>
          <w:sz w:val="24"/>
          <w:szCs w:val="24"/>
          <w:shd w:val="clear" w:color="auto" w:fill="FFFFFF"/>
          <w:lang w:val="sr-Cyrl-CS"/>
        </w:rPr>
        <w:t>интерн</w:t>
      </w:r>
      <w:r w:rsidR="000D2165" w:rsidRPr="001053DB">
        <w:rPr>
          <w:rFonts w:ascii="Times New Roman" w:eastAsia="Times New Roman" w:hAnsi="Times New Roman" w:cs="Times New Roman"/>
          <w:sz w:val="24"/>
          <w:szCs w:val="24"/>
          <w:shd w:val="clear" w:color="auto" w:fill="FFFFFF"/>
          <w:lang w:val="sr-Cyrl-CS"/>
        </w:rPr>
        <w:t>е</w:t>
      </w:r>
      <w:r w:rsidR="00842916" w:rsidRPr="001053DB">
        <w:rPr>
          <w:rFonts w:ascii="Times New Roman" w:eastAsia="Times New Roman" w:hAnsi="Times New Roman" w:cs="Times New Roman"/>
          <w:sz w:val="24"/>
          <w:szCs w:val="24"/>
          <w:shd w:val="clear" w:color="auto" w:fill="FFFFFF"/>
          <w:lang w:val="sr-Cyrl-CS"/>
        </w:rPr>
        <w:t xml:space="preserve"> финансијск</w:t>
      </w:r>
      <w:r w:rsidR="000D2165" w:rsidRPr="001053DB">
        <w:rPr>
          <w:rFonts w:ascii="Times New Roman" w:eastAsia="Times New Roman" w:hAnsi="Times New Roman" w:cs="Times New Roman"/>
          <w:sz w:val="24"/>
          <w:szCs w:val="24"/>
          <w:shd w:val="clear" w:color="auto" w:fill="FFFFFF"/>
          <w:lang w:val="sr-Cyrl-CS"/>
        </w:rPr>
        <w:t>е</w:t>
      </w:r>
      <w:r w:rsidR="00842916" w:rsidRPr="001053DB">
        <w:rPr>
          <w:rFonts w:ascii="Times New Roman" w:eastAsia="Times New Roman" w:hAnsi="Times New Roman" w:cs="Times New Roman"/>
          <w:sz w:val="24"/>
          <w:szCs w:val="24"/>
          <w:shd w:val="clear" w:color="auto" w:fill="FFFFFF"/>
          <w:lang w:val="sr-Cyrl-CS"/>
        </w:rPr>
        <w:t xml:space="preserve"> контрол</w:t>
      </w:r>
      <w:r w:rsidR="000D2165" w:rsidRPr="001053DB">
        <w:rPr>
          <w:rFonts w:ascii="Times New Roman" w:eastAsia="Times New Roman" w:hAnsi="Times New Roman" w:cs="Times New Roman"/>
          <w:sz w:val="24"/>
          <w:szCs w:val="24"/>
          <w:shd w:val="clear" w:color="auto" w:fill="FFFFFF"/>
          <w:lang w:val="sr-Cyrl-CS"/>
        </w:rPr>
        <w:t>е</w:t>
      </w:r>
      <w:r w:rsidR="00842916" w:rsidRPr="001053DB">
        <w:rPr>
          <w:rFonts w:ascii="Times New Roman" w:eastAsia="Times New Roman" w:hAnsi="Times New Roman" w:cs="Times New Roman"/>
          <w:sz w:val="24"/>
          <w:szCs w:val="24"/>
          <w:shd w:val="clear" w:color="auto" w:fill="FFFFFF"/>
          <w:lang w:val="sr-Cyrl-CS"/>
        </w:rPr>
        <w:t xml:space="preserve"> у јавном сектору</w:t>
      </w:r>
      <w:r w:rsidR="00C817C3" w:rsidRPr="001053DB">
        <w:rPr>
          <w:rFonts w:ascii="Times New Roman" w:eastAsia="Times New Roman" w:hAnsi="Times New Roman" w:cs="Times New Roman"/>
          <w:sz w:val="24"/>
          <w:szCs w:val="24"/>
          <w:shd w:val="clear" w:color="auto" w:fill="FFFFFF"/>
          <w:lang w:val="sr-Cyrl-CS"/>
        </w:rPr>
        <w:t xml:space="preserve"> (ИФКЈС)</w:t>
      </w:r>
      <w:r w:rsidRPr="001053DB">
        <w:rPr>
          <w:rFonts w:ascii="Times New Roman" w:eastAsia="Times New Roman" w:hAnsi="Times New Roman" w:cs="Times New Roman"/>
          <w:sz w:val="24"/>
          <w:szCs w:val="24"/>
          <w:shd w:val="clear" w:color="auto" w:fill="FFFFFF"/>
          <w:lang w:val="sr-Cyrl-CS"/>
        </w:rPr>
        <w:t xml:space="preserve"> у ПРУЈФ, као посебног циља</w:t>
      </w:r>
      <w:r w:rsidR="001641FD" w:rsidRPr="001053DB">
        <w:rPr>
          <w:rFonts w:ascii="Times New Roman" w:eastAsia="Times New Roman" w:hAnsi="Times New Roman" w:cs="Times New Roman"/>
          <w:sz w:val="24"/>
          <w:szCs w:val="24"/>
          <w:shd w:val="clear" w:color="auto" w:fill="FFFFFF"/>
          <w:lang w:val="sr-Cyrl-CS"/>
        </w:rPr>
        <w:t xml:space="preserve"> </w:t>
      </w:r>
      <w:r w:rsidR="000D2165" w:rsidRPr="001053DB">
        <w:rPr>
          <w:rFonts w:ascii="Times New Roman" w:eastAsia="Times New Roman" w:hAnsi="Times New Roman" w:cs="Times New Roman"/>
          <w:sz w:val="24"/>
          <w:szCs w:val="24"/>
          <w:shd w:val="clear" w:color="auto" w:fill="FFFFFF"/>
          <w:lang w:val="sr-Cyrl-CS"/>
        </w:rPr>
        <w:t>IV</w:t>
      </w:r>
      <w:r w:rsidRPr="001053DB">
        <w:rPr>
          <w:rFonts w:ascii="Times New Roman" w:eastAsia="Times New Roman" w:hAnsi="Times New Roman" w:cs="Times New Roman"/>
          <w:sz w:val="24"/>
          <w:szCs w:val="24"/>
          <w:shd w:val="clear" w:color="auto" w:fill="FFFFFF"/>
          <w:lang w:val="sr-Cyrl-CS"/>
        </w:rPr>
        <w:t xml:space="preserve"> уместо засебне стратегије</w:t>
      </w:r>
      <w:r w:rsidR="00842916" w:rsidRPr="001053DB">
        <w:rPr>
          <w:lang w:val="sr-Cyrl-CS"/>
        </w:rPr>
        <w:t xml:space="preserve"> (</w:t>
      </w:r>
      <w:r w:rsidR="00842916" w:rsidRPr="001053DB">
        <w:rPr>
          <w:rFonts w:ascii="Times New Roman" w:eastAsia="Times New Roman" w:hAnsi="Times New Roman" w:cs="Times New Roman"/>
          <w:sz w:val="24"/>
          <w:szCs w:val="24"/>
          <w:shd w:val="clear" w:color="auto" w:fill="FFFFFF"/>
          <w:lang w:val="sr-Cyrl-CS"/>
        </w:rPr>
        <w:t>Стратегије развоја интерне финансијске контроле у јавном сектору у Републици Србији)</w:t>
      </w:r>
      <w:r w:rsidRPr="001053DB">
        <w:rPr>
          <w:rFonts w:ascii="Times New Roman" w:eastAsia="Times New Roman" w:hAnsi="Times New Roman" w:cs="Times New Roman"/>
          <w:sz w:val="24"/>
          <w:szCs w:val="24"/>
          <w:shd w:val="clear" w:color="auto" w:fill="FFFFFF"/>
          <w:lang w:val="sr-Cyrl-CS"/>
        </w:rPr>
        <w:t xml:space="preserve">, након њеног истека. Са овом праксом настављено је и у новом </w:t>
      </w:r>
      <w:r w:rsidR="004729BE" w:rsidRPr="001053DB">
        <w:rPr>
          <w:rFonts w:ascii="Times New Roman" w:eastAsia="Times New Roman" w:hAnsi="Times New Roman" w:cs="Times New Roman"/>
          <w:sz w:val="24"/>
          <w:szCs w:val="24"/>
          <w:shd w:val="clear" w:color="auto" w:fill="FFFFFF"/>
          <w:lang w:val="sr-Cyrl-CS"/>
        </w:rPr>
        <w:t xml:space="preserve">ПРУЈФ </w:t>
      </w:r>
      <w:r w:rsidRPr="001053DB">
        <w:rPr>
          <w:rFonts w:ascii="Times New Roman" w:eastAsia="Times New Roman" w:hAnsi="Times New Roman" w:cs="Times New Roman"/>
          <w:sz w:val="24"/>
          <w:szCs w:val="24"/>
          <w:shd w:val="clear" w:color="auto" w:fill="FFFFFF"/>
          <w:lang w:val="sr-Cyrl-CS"/>
        </w:rPr>
        <w:t>документу</w:t>
      </w:r>
      <w:r w:rsidR="00842916" w:rsidRPr="001053DB">
        <w:rPr>
          <w:rFonts w:ascii="Times New Roman" w:eastAsia="Times New Roman" w:hAnsi="Times New Roman" w:cs="Times New Roman"/>
          <w:sz w:val="24"/>
          <w:szCs w:val="24"/>
          <w:shd w:val="clear" w:color="auto" w:fill="FFFFFF"/>
          <w:lang w:val="sr-Cyrl-CS"/>
        </w:rPr>
        <w:t xml:space="preserve"> за период 2026-2030</w:t>
      </w:r>
      <w:r w:rsidRPr="001053DB">
        <w:rPr>
          <w:rFonts w:ascii="Times New Roman" w:eastAsia="Times New Roman" w:hAnsi="Times New Roman" w:cs="Times New Roman"/>
          <w:sz w:val="24"/>
          <w:szCs w:val="24"/>
          <w:shd w:val="clear" w:color="auto" w:fill="FFFFFF"/>
          <w:lang w:val="sr-Cyrl-CS"/>
        </w:rPr>
        <w:t xml:space="preserve">. </w:t>
      </w:r>
    </w:p>
    <w:p w14:paraId="5A4E32A7" w14:textId="65C68E3C" w:rsidR="003B0E29" w:rsidRPr="001053DB" w:rsidRDefault="0051453C"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w:t>
      </w:r>
      <w:r w:rsidR="00842916" w:rsidRPr="001053DB">
        <w:rPr>
          <w:rFonts w:ascii="Times New Roman" w:eastAsia="Times New Roman" w:hAnsi="Times New Roman" w:cs="Times New Roman"/>
          <w:sz w:val="24"/>
          <w:szCs w:val="24"/>
          <w:shd w:val="clear" w:color="auto" w:fill="FFFFFF"/>
          <w:lang w:val="sr-Cyrl-CS"/>
        </w:rPr>
        <w:t xml:space="preserve"> претходном периоду</w:t>
      </w:r>
      <w:r w:rsidR="00642887" w:rsidRPr="001053DB">
        <w:rPr>
          <w:rFonts w:ascii="Times New Roman" w:eastAsia="Times New Roman" w:hAnsi="Times New Roman" w:cs="Times New Roman"/>
          <w:sz w:val="24"/>
          <w:szCs w:val="24"/>
          <w:shd w:val="clear" w:color="auto" w:fill="FFFFFF"/>
          <w:lang w:val="sr-Cyrl-CS"/>
        </w:rPr>
        <w:t xml:space="preserve"> је извршено</w:t>
      </w:r>
      <w:r w:rsidR="00842916" w:rsidRPr="001053DB">
        <w:rPr>
          <w:rFonts w:ascii="Times New Roman" w:eastAsia="Times New Roman" w:hAnsi="Times New Roman" w:cs="Times New Roman"/>
          <w:sz w:val="24"/>
          <w:szCs w:val="24"/>
          <w:shd w:val="clear" w:color="auto" w:fill="FFFFFF"/>
          <w:lang w:val="sr-Cyrl-CS"/>
        </w:rPr>
        <w:t xml:space="preserve"> хијерархијско</w:t>
      </w:r>
      <w:r w:rsidR="00642887" w:rsidRPr="001053DB">
        <w:rPr>
          <w:rFonts w:ascii="Times New Roman" w:eastAsia="Times New Roman" w:hAnsi="Times New Roman" w:cs="Times New Roman"/>
          <w:sz w:val="24"/>
          <w:szCs w:val="24"/>
          <w:shd w:val="clear" w:color="auto" w:fill="FFFFFF"/>
          <w:lang w:val="sr-Cyrl-CS"/>
        </w:rPr>
        <w:t xml:space="preserve"> усклађивање докумената</w:t>
      </w:r>
      <w:r w:rsidR="00842916" w:rsidRPr="001053DB">
        <w:rPr>
          <w:rFonts w:ascii="Times New Roman" w:eastAsia="Times New Roman" w:hAnsi="Times New Roman" w:cs="Times New Roman"/>
          <w:sz w:val="24"/>
          <w:szCs w:val="24"/>
          <w:shd w:val="clear" w:color="auto" w:fill="FFFFFF"/>
          <w:lang w:val="sr-Cyrl-CS"/>
        </w:rPr>
        <w:t xml:space="preserve"> из надлежности</w:t>
      </w:r>
      <w:r w:rsidR="00642887" w:rsidRPr="001053DB">
        <w:rPr>
          <w:rFonts w:ascii="Times New Roman" w:eastAsia="Times New Roman" w:hAnsi="Times New Roman" w:cs="Times New Roman"/>
          <w:sz w:val="24"/>
          <w:szCs w:val="24"/>
          <w:shd w:val="clear" w:color="auto" w:fill="FFFFFF"/>
          <w:lang w:val="sr-Cyrl-CS"/>
        </w:rPr>
        <w:t xml:space="preserve"> Управе царина</w:t>
      </w:r>
      <w:r w:rsidR="00842916" w:rsidRPr="001053DB">
        <w:rPr>
          <w:rFonts w:ascii="Times New Roman" w:eastAsia="Times New Roman" w:hAnsi="Times New Roman" w:cs="Times New Roman"/>
          <w:sz w:val="24"/>
          <w:szCs w:val="24"/>
          <w:shd w:val="clear" w:color="auto" w:fill="FFFFFF"/>
          <w:lang w:val="sr-Cyrl-CS"/>
        </w:rPr>
        <w:t xml:space="preserve"> (</w:t>
      </w:r>
      <w:r w:rsidR="003B0E29" w:rsidRPr="001053DB">
        <w:rPr>
          <w:rFonts w:ascii="Times New Roman" w:eastAsia="Times New Roman" w:hAnsi="Times New Roman" w:cs="Times New Roman"/>
          <w:sz w:val="24"/>
          <w:szCs w:val="24"/>
          <w:shd w:val="clear" w:color="auto" w:fill="FFFFFF"/>
          <w:lang w:val="sr-Cyrl-CS"/>
        </w:rPr>
        <w:t>П</w:t>
      </w:r>
      <w:r w:rsidR="00842916" w:rsidRPr="001053DB">
        <w:rPr>
          <w:rFonts w:ascii="Times New Roman" w:eastAsia="Times New Roman" w:hAnsi="Times New Roman" w:cs="Times New Roman"/>
          <w:sz w:val="24"/>
          <w:szCs w:val="24"/>
          <w:shd w:val="clear" w:color="auto" w:fill="FFFFFF"/>
          <w:lang w:val="sr-Cyrl-CS"/>
        </w:rPr>
        <w:t>ословни план и план рада за развој електро</w:t>
      </w:r>
      <w:r w:rsidR="003B0E29" w:rsidRPr="001053DB">
        <w:rPr>
          <w:rFonts w:ascii="Times New Roman" w:eastAsia="Times New Roman" w:hAnsi="Times New Roman" w:cs="Times New Roman"/>
          <w:sz w:val="24"/>
          <w:szCs w:val="24"/>
          <w:shd w:val="clear" w:color="auto" w:fill="FFFFFF"/>
          <w:lang w:val="sr-Cyrl-CS"/>
        </w:rPr>
        <w:t>н</w:t>
      </w:r>
      <w:r w:rsidR="00842916" w:rsidRPr="001053DB">
        <w:rPr>
          <w:rFonts w:ascii="Times New Roman" w:eastAsia="Times New Roman" w:hAnsi="Times New Roman" w:cs="Times New Roman"/>
          <w:sz w:val="24"/>
          <w:szCs w:val="24"/>
          <w:shd w:val="clear" w:color="auto" w:fill="FFFFFF"/>
          <w:lang w:val="sr-Cyrl-CS"/>
        </w:rPr>
        <w:t>ских система за период 2020-2024. године)</w:t>
      </w:r>
      <w:r w:rsidR="00642887" w:rsidRPr="001053DB">
        <w:rPr>
          <w:rFonts w:ascii="Times New Roman" w:eastAsia="Times New Roman" w:hAnsi="Times New Roman" w:cs="Times New Roman"/>
          <w:sz w:val="24"/>
          <w:szCs w:val="24"/>
          <w:shd w:val="clear" w:color="auto" w:fill="FFFFFF"/>
          <w:lang w:val="sr-Cyrl-CS"/>
        </w:rPr>
        <w:t xml:space="preserve">, а </w:t>
      </w:r>
      <w:r w:rsidR="00402C08" w:rsidRPr="001053DB">
        <w:rPr>
          <w:rFonts w:ascii="Times New Roman" w:eastAsia="Times New Roman" w:hAnsi="Times New Roman" w:cs="Times New Roman"/>
          <w:sz w:val="24"/>
          <w:szCs w:val="24"/>
          <w:shd w:val="clear" w:color="auto" w:fill="FFFFFF"/>
          <w:lang w:val="sr-Cyrl-CS"/>
        </w:rPr>
        <w:t>у другој половини</w:t>
      </w:r>
      <w:r w:rsidR="00287A6C" w:rsidRPr="001053DB">
        <w:rPr>
          <w:rFonts w:ascii="Times New Roman" w:eastAsia="Times New Roman" w:hAnsi="Times New Roman" w:cs="Times New Roman"/>
          <w:sz w:val="24"/>
          <w:szCs w:val="24"/>
          <w:shd w:val="clear" w:color="auto" w:fill="FFFFFF"/>
          <w:lang w:val="sr-Cyrl-CS"/>
        </w:rPr>
        <w:t xml:space="preserve"> 2025. године </w:t>
      </w:r>
      <w:r w:rsidR="00642887" w:rsidRPr="001053DB">
        <w:rPr>
          <w:rFonts w:ascii="Times New Roman" w:eastAsia="Times New Roman" w:hAnsi="Times New Roman" w:cs="Times New Roman"/>
          <w:sz w:val="24"/>
          <w:szCs w:val="24"/>
          <w:shd w:val="clear" w:color="auto" w:fill="FFFFFF"/>
          <w:lang w:val="sr-Cyrl-CS"/>
        </w:rPr>
        <w:t xml:space="preserve">усвојен је нови Пословни план </w:t>
      </w:r>
      <w:r w:rsidR="00287A6C" w:rsidRPr="001053DB">
        <w:rPr>
          <w:rFonts w:ascii="Times New Roman" w:eastAsia="Times New Roman" w:hAnsi="Times New Roman" w:cs="Times New Roman"/>
          <w:sz w:val="24"/>
          <w:szCs w:val="24"/>
          <w:lang w:val="sr-Cyrl-CS"/>
        </w:rPr>
        <w:t xml:space="preserve">за унапређење организације и рада царинске службе Министарства финансија за период </w:t>
      </w:r>
      <w:r w:rsidR="00642887" w:rsidRPr="001053DB">
        <w:rPr>
          <w:rFonts w:ascii="Times New Roman" w:eastAsia="Times New Roman" w:hAnsi="Times New Roman" w:cs="Times New Roman"/>
          <w:sz w:val="24"/>
          <w:szCs w:val="24"/>
          <w:shd w:val="clear" w:color="auto" w:fill="FFFFFF"/>
          <w:lang w:val="sr-Cyrl-CS"/>
        </w:rPr>
        <w:t xml:space="preserve">2025-2029. </w:t>
      </w:r>
      <w:r w:rsidR="00287A6C" w:rsidRPr="001053DB">
        <w:rPr>
          <w:rFonts w:ascii="Times New Roman" w:eastAsia="Times New Roman" w:hAnsi="Times New Roman" w:cs="Times New Roman"/>
          <w:sz w:val="24"/>
          <w:szCs w:val="24"/>
          <w:lang w:val="sr-Cyrl-CS"/>
        </w:rPr>
        <w:t xml:space="preserve">са прегледом планираних мера и активности и План рада за развој и коришћење електронских система царинске службе Министарства финансија за период 2025-2029. година, </w:t>
      </w:r>
      <w:r w:rsidR="00642887" w:rsidRPr="001053DB">
        <w:rPr>
          <w:rFonts w:ascii="Times New Roman" w:eastAsia="Times New Roman" w:hAnsi="Times New Roman" w:cs="Times New Roman"/>
          <w:sz w:val="24"/>
          <w:szCs w:val="24"/>
          <w:shd w:val="clear" w:color="auto" w:fill="FFFFFF"/>
          <w:lang w:val="sr-Cyrl-CS"/>
        </w:rPr>
        <w:t>за унапређење организације и рада царинске службе Министарства финансија, чиме се потврђује хијерархијски приступ</w:t>
      </w:r>
      <w:r w:rsidR="00842916" w:rsidRPr="001053DB">
        <w:rPr>
          <w:rFonts w:ascii="Times New Roman" w:eastAsia="Times New Roman" w:hAnsi="Times New Roman" w:cs="Times New Roman"/>
          <w:sz w:val="24"/>
          <w:szCs w:val="24"/>
          <w:shd w:val="clear" w:color="auto" w:fill="FFFFFF"/>
          <w:lang w:val="sr-Cyrl-CS"/>
        </w:rPr>
        <w:t xml:space="preserve"> у односу на ПРУЈФ</w:t>
      </w:r>
      <w:r w:rsidR="00642887" w:rsidRPr="001053DB">
        <w:rPr>
          <w:rFonts w:ascii="Times New Roman" w:eastAsia="Times New Roman" w:hAnsi="Times New Roman" w:cs="Times New Roman"/>
          <w:sz w:val="24"/>
          <w:szCs w:val="24"/>
          <w:shd w:val="clear" w:color="auto" w:fill="FFFFFF"/>
          <w:lang w:val="sr-Cyrl-CS"/>
        </w:rPr>
        <w:t>.</w:t>
      </w:r>
      <w:r w:rsidR="00A3065C" w:rsidRPr="001053DB">
        <w:rPr>
          <w:rFonts w:ascii="Times New Roman" w:eastAsia="Times New Roman" w:hAnsi="Times New Roman" w:cs="Times New Roman"/>
          <w:sz w:val="24"/>
          <w:szCs w:val="24"/>
          <w:shd w:val="clear" w:color="auto" w:fill="FFFFFF"/>
          <w:lang w:val="sr-Cyrl-CS"/>
        </w:rPr>
        <w:t xml:space="preserve"> </w:t>
      </w:r>
    </w:p>
    <w:p w14:paraId="04FA10BB" w14:textId="1737A717" w:rsidR="00A3065C" w:rsidRPr="001053DB" w:rsidRDefault="00A3065C"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Државна ревизорска институција (ДРИ) има свој Стратешки план ДРИ за период 2024-2028. године, који се редовно усваја од 2011. године</w:t>
      </w:r>
      <w:r w:rsidR="00EA4C2A" w:rsidRPr="001053DB">
        <w:rPr>
          <w:rFonts w:ascii="Times New Roman" w:eastAsia="Times New Roman" w:hAnsi="Times New Roman" w:cs="Times New Roman"/>
          <w:sz w:val="24"/>
          <w:szCs w:val="24"/>
          <w:shd w:val="clear" w:color="auto" w:fill="FFFFFF"/>
          <w:lang w:val="sr-Cyrl-CS"/>
        </w:rPr>
        <w:t>.</w:t>
      </w:r>
      <w:r w:rsidR="003B0E29" w:rsidRPr="001053DB">
        <w:rPr>
          <w:rFonts w:ascii="Times New Roman" w:eastAsia="Times New Roman" w:hAnsi="Times New Roman" w:cs="Times New Roman"/>
          <w:sz w:val="24"/>
          <w:szCs w:val="24"/>
          <w:shd w:val="clear" w:color="auto" w:fill="FFFFFF"/>
          <w:lang w:val="sr-Cyrl-CS"/>
        </w:rPr>
        <w:t xml:space="preserve"> Сектор за буџетску инспекцију </w:t>
      </w:r>
      <w:r w:rsidR="00EA4C2A" w:rsidRPr="001053DB">
        <w:rPr>
          <w:rFonts w:ascii="Times New Roman" w:eastAsia="Times New Roman" w:hAnsi="Times New Roman" w:cs="Times New Roman"/>
          <w:sz w:val="24"/>
          <w:szCs w:val="24"/>
          <w:shd w:val="clear" w:color="auto" w:fill="FFFFFF"/>
          <w:lang w:val="sr-Cyrl-CS"/>
        </w:rPr>
        <w:t xml:space="preserve">има </w:t>
      </w:r>
      <w:r w:rsidR="003B0E29" w:rsidRPr="001053DB">
        <w:rPr>
          <w:rFonts w:ascii="Times New Roman" w:eastAsia="Times New Roman" w:hAnsi="Times New Roman" w:cs="Times New Roman"/>
          <w:sz w:val="24"/>
          <w:szCs w:val="24"/>
          <w:shd w:val="clear" w:color="auto" w:fill="FFFFFF"/>
          <w:lang w:val="sr-Cyrl-CS"/>
        </w:rPr>
        <w:t>Стратешки план буџетске инспекције Министарства финансија за период 2026-2030. године</w:t>
      </w:r>
      <w:r w:rsidRPr="001053DB">
        <w:rPr>
          <w:rFonts w:ascii="Times New Roman" w:eastAsia="Times New Roman" w:hAnsi="Times New Roman" w:cs="Times New Roman"/>
          <w:sz w:val="24"/>
          <w:szCs w:val="24"/>
          <w:shd w:val="clear" w:color="auto" w:fill="FFFFFF"/>
          <w:lang w:val="sr-Cyrl-CS"/>
        </w:rPr>
        <w:t>.</w:t>
      </w:r>
    </w:p>
    <w:p w14:paraId="0860842B" w14:textId="28A8A63E" w:rsidR="00990249" w:rsidRPr="001053DB" w:rsidRDefault="00235BE4"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Један део</w:t>
      </w:r>
      <w:r w:rsidR="00990249" w:rsidRPr="001053DB">
        <w:rPr>
          <w:rFonts w:ascii="Times New Roman" w:eastAsia="Times New Roman" w:hAnsi="Times New Roman" w:cs="Times New Roman"/>
          <w:sz w:val="24"/>
          <w:szCs w:val="24"/>
          <w:shd w:val="clear" w:color="auto" w:fill="FFFFFF"/>
          <w:lang w:val="sr-Cyrl-CS"/>
        </w:rPr>
        <w:t xml:space="preserve"> докумената јавних политика</w:t>
      </w:r>
      <w:r w:rsidR="00287A6C" w:rsidRPr="001053DB">
        <w:rPr>
          <w:rFonts w:ascii="Times New Roman" w:eastAsia="Times New Roman" w:hAnsi="Times New Roman" w:cs="Times New Roman"/>
          <w:sz w:val="24"/>
          <w:szCs w:val="24"/>
          <w:shd w:val="clear" w:color="auto" w:fill="FFFFFF"/>
          <w:lang w:val="sr-Cyrl-CS"/>
        </w:rPr>
        <w:t>,</w:t>
      </w:r>
      <w:r w:rsidR="00990249" w:rsidRPr="001053DB">
        <w:rPr>
          <w:rFonts w:ascii="Times New Roman" w:eastAsia="Times New Roman" w:hAnsi="Times New Roman" w:cs="Times New Roman"/>
          <w:sz w:val="24"/>
          <w:szCs w:val="24"/>
          <w:shd w:val="clear" w:color="auto" w:fill="FFFFFF"/>
          <w:lang w:val="sr-Cyrl-CS"/>
        </w:rPr>
        <w:t xml:space="preserve"> на нивоу </w:t>
      </w:r>
      <w:r w:rsidRPr="001053DB">
        <w:rPr>
          <w:rFonts w:ascii="Times New Roman" w:eastAsia="Times New Roman" w:hAnsi="Times New Roman" w:cs="Times New Roman"/>
          <w:sz w:val="24"/>
          <w:szCs w:val="24"/>
          <w:shd w:val="clear" w:color="auto" w:fill="FFFFFF"/>
          <w:lang w:val="sr-Cyrl-CS"/>
        </w:rPr>
        <w:t xml:space="preserve">стратегија и </w:t>
      </w:r>
      <w:r w:rsidR="00990249" w:rsidRPr="001053DB">
        <w:rPr>
          <w:rFonts w:ascii="Times New Roman" w:eastAsia="Times New Roman" w:hAnsi="Times New Roman" w:cs="Times New Roman"/>
          <w:sz w:val="24"/>
          <w:szCs w:val="24"/>
          <w:shd w:val="clear" w:color="auto" w:fill="FFFFFF"/>
          <w:lang w:val="sr-Cyrl-CS"/>
        </w:rPr>
        <w:t>програма</w:t>
      </w:r>
      <w:r w:rsidRPr="001053DB">
        <w:rPr>
          <w:rFonts w:ascii="Times New Roman" w:eastAsia="Times New Roman" w:hAnsi="Times New Roman" w:cs="Times New Roman"/>
          <w:sz w:val="24"/>
          <w:szCs w:val="24"/>
          <w:shd w:val="clear" w:color="auto" w:fill="FFFFFF"/>
          <w:lang w:val="sr-Cyrl-CS"/>
        </w:rPr>
        <w:t xml:space="preserve"> релевантних за реформу управљања јавним финансијама</w:t>
      </w:r>
      <w:r w:rsidR="00287A6C" w:rsidRPr="001053DB">
        <w:rPr>
          <w:rFonts w:ascii="Times New Roman" w:eastAsia="Times New Roman" w:hAnsi="Times New Roman" w:cs="Times New Roman"/>
          <w:sz w:val="24"/>
          <w:szCs w:val="24"/>
          <w:shd w:val="clear" w:color="auto" w:fill="FFFFFF"/>
          <w:lang w:val="sr-Cyrl-CS"/>
        </w:rPr>
        <w:t>,</w:t>
      </w:r>
      <w:r w:rsidR="00990249"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 xml:space="preserve">у претходном програмском периоду </w:t>
      </w:r>
      <w:r w:rsidR="00990249" w:rsidRPr="001053DB">
        <w:rPr>
          <w:rFonts w:ascii="Times New Roman" w:eastAsia="Times New Roman" w:hAnsi="Times New Roman" w:cs="Times New Roman"/>
          <w:sz w:val="24"/>
          <w:szCs w:val="24"/>
          <w:shd w:val="clear" w:color="auto" w:fill="FFFFFF"/>
          <w:lang w:val="sr-Cyrl-CS"/>
        </w:rPr>
        <w:t>(</w:t>
      </w:r>
      <w:r w:rsidR="00287A6C" w:rsidRPr="001053DB">
        <w:rPr>
          <w:rFonts w:ascii="Times New Roman" w:eastAsia="Times New Roman" w:hAnsi="Times New Roman" w:cs="Times New Roman"/>
          <w:sz w:val="24"/>
          <w:szCs w:val="24"/>
          <w:shd w:val="clear" w:color="auto" w:fill="FFFFFF"/>
          <w:lang w:val="sr-Cyrl-CS"/>
        </w:rPr>
        <w:t xml:space="preserve">као што су: </w:t>
      </w:r>
      <w:r w:rsidR="00990249" w:rsidRPr="001053DB">
        <w:rPr>
          <w:rFonts w:ascii="Times New Roman" w:eastAsia="Times New Roman" w:hAnsi="Times New Roman" w:cs="Times New Roman"/>
          <w:sz w:val="24"/>
          <w:szCs w:val="24"/>
          <w:shd w:val="clear" w:color="auto" w:fill="FFFFFF"/>
          <w:lang w:val="sr-Cyrl-CS"/>
        </w:rPr>
        <w:t>Програм трансформације Пореске управе</w:t>
      </w:r>
      <w:r w:rsidRPr="001053DB">
        <w:rPr>
          <w:rFonts w:ascii="Times New Roman" w:eastAsia="Times New Roman" w:hAnsi="Times New Roman" w:cs="Times New Roman"/>
          <w:sz w:val="24"/>
          <w:szCs w:val="24"/>
          <w:shd w:val="clear" w:color="auto" w:fill="FFFFFF"/>
          <w:lang w:val="sr-Cyrl-CS"/>
        </w:rPr>
        <w:t xml:space="preserve"> 2021-2023</w:t>
      </w:r>
      <w:r w:rsidR="00E5298F"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и </w:t>
      </w:r>
      <w:r w:rsidR="00E5298F" w:rsidRPr="001053DB">
        <w:rPr>
          <w:rFonts w:ascii="Times New Roman" w:eastAsia="Times New Roman" w:hAnsi="Times New Roman" w:cs="Times New Roman"/>
          <w:sz w:val="24"/>
          <w:szCs w:val="24"/>
          <w:shd w:val="clear" w:color="auto" w:fill="FFFFFF"/>
          <w:lang w:val="sr-Cyrl-CS"/>
        </w:rPr>
        <w:t>A</w:t>
      </w:r>
      <w:r w:rsidRPr="001053DB">
        <w:rPr>
          <w:rFonts w:ascii="Times New Roman" w:eastAsia="Times New Roman" w:hAnsi="Times New Roman" w:cs="Times New Roman"/>
          <w:sz w:val="24"/>
          <w:szCs w:val="24"/>
          <w:shd w:val="clear" w:color="auto" w:fill="FFFFFF"/>
          <w:lang w:val="sr-Cyrl-CS"/>
        </w:rPr>
        <w:t>кциони план за период 2018-2023. годину и Стратегија за сузбијање направилности и превара у поступању са финансијским средствима ЕУ</w:t>
      </w:r>
      <w:r w:rsidR="00990249" w:rsidRPr="001053DB">
        <w:rPr>
          <w:rFonts w:ascii="Times New Roman" w:eastAsia="Times New Roman" w:hAnsi="Times New Roman" w:cs="Times New Roman"/>
          <w:sz w:val="24"/>
          <w:szCs w:val="24"/>
          <w:shd w:val="clear" w:color="auto" w:fill="FFFFFF"/>
          <w:lang w:val="sr-Cyrl-CS"/>
        </w:rPr>
        <w:t>) сада је израђен</w:t>
      </w:r>
      <w:r w:rsidR="00104810" w:rsidRPr="001053DB">
        <w:rPr>
          <w:rFonts w:ascii="Times New Roman" w:eastAsia="Times New Roman" w:hAnsi="Times New Roman" w:cs="Times New Roman"/>
          <w:sz w:val="24"/>
          <w:szCs w:val="24"/>
          <w:shd w:val="clear" w:color="auto" w:fill="FFFFFF"/>
          <w:lang w:val="sr-Cyrl-CS"/>
        </w:rPr>
        <w:t xml:space="preserve"> у форми стратешког плана</w:t>
      </w:r>
      <w:r w:rsidRPr="001053DB">
        <w:rPr>
          <w:rFonts w:ascii="Times New Roman" w:eastAsia="Times New Roman" w:hAnsi="Times New Roman" w:cs="Times New Roman"/>
          <w:sz w:val="24"/>
          <w:szCs w:val="24"/>
          <w:shd w:val="clear" w:color="auto" w:fill="FFFFFF"/>
          <w:lang w:val="sr-Cyrl-CS"/>
        </w:rPr>
        <w:t xml:space="preserve"> (Стратешки план за борбу против превара и управљање неправилностима у поступању са финансијским средствима Европске уније у Републици Србији за период 2024-2026. године), или ће бити израђен</w:t>
      </w:r>
      <w:r w:rsidR="00990249" w:rsidRPr="001053DB">
        <w:rPr>
          <w:rFonts w:ascii="Times New Roman" w:eastAsia="Times New Roman" w:hAnsi="Times New Roman" w:cs="Times New Roman"/>
          <w:sz w:val="24"/>
          <w:szCs w:val="24"/>
          <w:shd w:val="clear" w:color="auto" w:fill="FFFFFF"/>
          <w:lang w:val="sr-Cyrl-CS"/>
        </w:rPr>
        <w:t xml:space="preserve"> у форми стратешких планова</w:t>
      </w:r>
      <w:r w:rsidRPr="001053DB">
        <w:rPr>
          <w:rFonts w:ascii="Times New Roman" w:eastAsia="Times New Roman" w:hAnsi="Times New Roman" w:cs="Times New Roman"/>
          <w:sz w:val="24"/>
          <w:szCs w:val="24"/>
          <w:shd w:val="clear" w:color="auto" w:fill="FFFFFF"/>
          <w:lang w:val="sr-Cyrl-CS"/>
        </w:rPr>
        <w:t xml:space="preserve"> (Пореска управа)</w:t>
      </w:r>
      <w:r w:rsidR="00990249" w:rsidRPr="001053DB">
        <w:rPr>
          <w:rFonts w:ascii="Times New Roman" w:eastAsia="Times New Roman" w:hAnsi="Times New Roman" w:cs="Times New Roman"/>
          <w:sz w:val="24"/>
          <w:szCs w:val="24"/>
          <w:shd w:val="clear" w:color="auto" w:fill="FFFFFF"/>
          <w:lang w:val="sr-Cyrl-CS"/>
        </w:rPr>
        <w:t>.</w:t>
      </w:r>
    </w:p>
    <w:p w14:paraId="79BB1BDE" w14:textId="6BA0F261" w:rsidR="00B801D2" w:rsidRPr="001053DB" w:rsidRDefault="00B801D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w:t>
      </w:r>
      <w:r w:rsidR="00842916" w:rsidRPr="001053DB">
        <w:rPr>
          <w:rFonts w:ascii="Times New Roman" w:eastAsia="Times New Roman" w:hAnsi="Times New Roman" w:cs="Times New Roman"/>
          <w:sz w:val="24"/>
          <w:szCs w:val="24"/>
          <w:shd w:val="clear" w:color="auto" w:fill="FFFFFF"/>
          <w:lang w:val="sr-Cyrl-CS"/>
        </w:rPr>
        <w:t>оквиру</w:t>
      </w:r>
      <w:r w:rsidR="004729BE" w:rsidRPr="001053DB">
        <w:rPr>
          <w:rFonts w:ascii="Times New Roman" w:eastAsia="Times New Roman" w:hAnsi="Times New Roman" w:cs="Times New Roman"/>
          <w:sz w:val="24"/>
          <w:szCs w:val="24"/>
          <w:shd w:val="clear" w:color="auto" w:fill="FFFFFF"/>
          <w:lang w:val="sr-Cyrl-CS"/>
        </w:rPr>
        <w:t xml:space="preserve"> изузетака од ове хијерархи</w:t>
      </w:r>
      <w:r w:rsidR="001053DB">
        <w:rPr>
          <w:rFonts w:ascii="Times New Roman" w:eastAsia="Times New Roman" w:hAnsi="Times New Roman" w:cs="Times New Roman"/>
          <w:sz w:val="24"/>
          <w:szCs w:val="24"/>
          <w:shd w:val="clear" w:color="auto" w:fill="FFFFFF"/>
          <w:lang w:val="sr-Cyrl-CS"/>
        </w:rPr>
        <w:t>ј</w:t>
      </w:r>
      <w:r w:rsidR="004729BE" w:rsidRPr="001053DB">
        <w:rPr>
          <w:rFonts w:ascii="Times New Roman" w:eastAsia="Times New Roman" w:hAnsi="Times New Roman" w:cs="Times New Roman"/>
          <w:sz w:val="24"/>
          <w:szCs w:val="24"/>
          <w:shd w:val="clear" w:color="auto" w:fill="FFFFFF"/>
          <w:lang w:val="sr-Cyrl-CS"/>
        </w:rPr>
        <w:t>ске усклађености</w:t>
      </w:r>
      <w:r w:rsidR="00287A6C" w:rsidRPr="001053DB">
        <w:rPr>
          <w:rFonts w:ascii="Times New Roman" w:eastAsia="Times New Roman" w:hAnsi="Times New Roman" w:cs="Times New Roman"/>
          <w:sz w:val="24"/>
          <w:szCs w:val="24"/>
          <w:shd w:val="clear" w:color="auto" w:fill="FFFFFF"/>
          <w:lang w:val="sr-Cyrl-CS"/>
        </w:rPr>
        <w:t xml:space="preserve"> јавља се</w:t>
      </w:r>
      <w:r w:rsidR="004729BE" w:rsidRPr="001053DB">
        <w:rPr>
          <w:rFonts w:ascii="Times New Roman" w:eastAsia="Times New Roman" w:hAnsi="Times New Roman" w:cs="Times New Roman"/>
          <w:sz w:val="24"/>
          <w:szCs w:val="24"/>
          <w:shd w:val="clear" w:color="auto" w:fill="FFFFFF"/>
          <w:lang w:val="sr-Cyrl-CS"/>
        </w:rPr>
        <w:t xml:space="preserve"> Стратегија</w:t>
      </w:r>
      <w:r w:rsidR="00274524" w:rsidRPr="001053DB">
        <w:rPr>
          <w:rFonts w:ascii="Times New Roman" w:eastAsia="Times New Roman" w:hAnsi="Times New Roman" w:cs="Times New Roman"/>
          <w:sz w:val="24"/>
          <w:szCs w:val="24"/>
          <w:shd w:val="clear" w:color="auto" w:fill="FFFFFF"/>
          <w:lang w:val="sr-Cyrl-CS"/>
        </w:rPr>
        <w:t xml:space="preserve"> управљања јавним дугом</w:t>
      </w:r>
      <w:r w:rsidR="004729BE" w:rsidRPr="001053DB">
        <w:rPr>
          <w:rFonts w:ascii="Times New Roman" w:eastAsia="Times New Roman" w:hAnsi="Times New Roman" w:cs="Times New Roman"/>
          <w:sz w:val="24"/>
          <w:szCs w:val="24"/>
          <w:shd w:val="clear" w:color="auto" w:fill="FFFFFF"/>
          <w:lang w:val="sr-Cyrl-CS"/>
        </w:rPr>
        <w:t xml:space="preserve"> </w:t>
      </w:r>
      <w:r w:rsidR="00287A6C" w:rsidRPr="001053DB">
        <w:rPr>
          <w:rFonts w:ascii="Times New Roman" w:eastAsia="Times New Roman" w:hAnsi="Times New Roman" w:cs="Times New Roman"/>
          <w:sz w:val="24"/>
          <w:szCs w:val="24"/>
          <w:shd w:val="clear" w:color="auto" w:fill="FFFFFF"/>
          <w:lang w:val="sr-Cyrl-CS"/>
        </w:rPr>
        <w:t xml:space="preserve">која се </w:t>
      </w:r>
      <w:r w:rsidR="004729BE" w:rsidRPr="001053DB">
        <w:rPr>
          <w:rFonts w:ascii="Times New Roman" w:eastAsia="Times New Roman" w:hAnsi="Times New Roman" w:cs="Times New Roman"/>
          <w:sz w:val="24"/>
          <w:szCs w:val="24"/>
          <w:shd w:val="clear" w:color="auto" w:fill="FFFFFF"/>
          <w:lang w:val="sr-Cyrl-CS"/>
        </w:rPr>
        <w:t>усваја на годишњем нивоу</w:t>
      </w:r>
      <w:r w:rsidR="00842916" w:rsidRPr="001053DB">
        <w:rPr>
          <w:rFonts w:ascii="Times New Roman" w:eastAsia="Times New Roman" w:hAnsi="Times New Roman" w:cs="Times New Roman"/>
          <w:sz w:val="24"/>
          <w:szCs w:val="24"/>
          <w:shd w:val="clear" w:color="auto" w:fill="FFFFFF"/>
          <w:lang w:val="sr-Cyrl-CS"/>
        </w:rPr>
        <w:t>,</w:t>
      </w:r>
      <w:r w:rsidR="004729BE" w:rsidRPr="001053DB">
        <w:rPr>
          <w:rFonts w:ascii="Times New Roman" w:eastAsia="Times New Roman" w:hAnsi="Times New Roman" w:cs="Times New Roman"/>
          <w:sz w:val="24"/>
          <w:szCs w:val="24"/>
          <w:shd w:val="clear" w:color="auto" w:fill="FFFFFF"/>
          <w:lang w:val="sr-Cyrl-CS"/>
        </w:rPr>
        <w:t xml:space="preserve"> као саставни део Фискалне стратегије </w:t>
      </w:r>
      <w:r w:rsidR="00287A6C" w:rsidRPr="001053DB">
        <w:rPr>
          <w:rFonts w:ascii="Times New Roman" w:eastAsia="Times New Roman" w:hAnsi="Times New Roman" w:cs="Times New Roman"/>
          <w:sz w:val="24"/>
          <w:szCs w:val="24"/>
          <w:shd w:val="clear" w:color="auto" w:fill="FFFFFF"/>
          <w:lang w:val="sr-Cyrl-CS"/>
        </w:rPr>
        <w:t>дефинисане</w:t>
      </w:r>
      <w:r w:rsidR="004729BE" w:rsidRPr="001053DB">
        <w:rPr>
          <w:rFonts w:ascii="Times New Roman" w:eastAsia="Times New Roman" w:hAnsi="Times New Roman" w:cs="Times New Roman"/>
          <w:sz w:val="24"/>
          <w:szCs w:val="24"/>
          <w:shd w:val="clear" w:color="auto" w:fill="FFFFFF"/>
          <w:lang w:val="sr-Cyrl-CS"/>
        </w:rPr>
        <w:t xml:space="preserve"> Законом о буџетском систему. У овом случају назив „</w:t>
      </w:r>
      <w:r w:rsidRPr="001053DB">
        <w:rPr>
          <w:rFonts w:ascii="Times New Roman" w:eastAsia="Times New Roman" w:hAnsi="Times New Roman" w:cs="Times New Roman"/>
          <w:sz w:val="24"/>
          <w:szCs w:val="24"/>
          <w:shd w:val="clear" w:color="auto" w:fill="FFFFFF"/>
          <w:lang w:val="sr-Cyrl-CS"/>
        </w:rPr>
        <w:t>стратегија</w:t>
      </w:r>
      <w:r w:rsidR="00D30238"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не</w:t>
      </w:r>
      <w:r w:rsidR="004729BE" w:rsidRPr="001053DB">
        <w:rPr>
          <w:rFonts w:ascii="Times New Roman" w:eastAsia="Times New Roman" w:hAnsi="Times New Roman" w:cs="Times New Roman"/>
          <w:sz w:val="24"/>
          <w:szCs w:val="24"/>
          <w:shd w:val="clear" w:color="auto" w:fill="FFFFFF"/>
          <w:lang w:val="sr-Cyrl-CS"/>
        </w:rPr>
        <w:t xml:space="preserve"> посматра се</w:t>
      </w:r>
      <w:r w:rsidR="00287A6C" w:rsidRPr="001053DB">
        <w:rPr>
          <w:rFonts w:ascii="Times New Roman" w:eastAsia="Times New Roman" w:hAnsi="Times New Roman" w:cs="Times New Roman"/>
          <w:sz w:val="24"/>
          <w:szCs w:val="24"/>
          <w:shd w:val="clear" w:color="auto" w:fill="FFFFFF"/>
          <w:lang w:val="sr-Cyrl-CS"/>
        </w:rPr>
        <w:t xml:space="preserve"> као врста</w:t>
      </w:r>
      <w:r w:rsidR="004729BE" w:rsidRPr="001053DB">
        <w:rPr>
          <w:rFonts w:ascii="Times New Roman" w:eastAsia="Times New Roman" w:hAnsi="Times New Roman" w:cs="Times New Roman"/>
          <w:sz w:val="24"/>
          <w:szCs w:val="24"/>
          <w:shd w:val="clear" w:color="auto" w:fill="FFFFFF"/>
          <w:lang w:val="sr-Cyrl-CS"/>
        </w:rPr>
        <w:t xml:space="preserve"> посебних докумената јавних политика предвиђ</w:t>
      </w:r>
      <w:r w:rsidR="00287A6C" w:rsidRPr="001053DB">
        <w:rPr>
          <w:rFonts w:ascii="Times New Roman" w:eastAsia="Times New Roman" w:hAnsi="Times New Roman" w:cs="Times New Roman"/>
          <w:sz w:val="24"/>
          <w:szCs w:val="24"/>
          <w:shd w:val="clear" w:color="auto" w:fill="FFFFFF"/>
          <w:lang w:val="sr-Cyrl-CS"/>
        </w:rPr>
        <w:t>ених</w:t>
      </w:r>
      <w:r w:rsidR="004729BE" w:rsidRPr="001053DB">
        <w:rPr>
          <w:rFonts w:ascii="Times New Roman" w:eastAsia="Times New Roman" w:hAnsi="Times New Roman" w:cs="Times New Roman"/>
          <w:sz w:val="24"/>
          <w:szCs w:val="24"/>
          <w:shd w:val="clear" w:color="auto" w:fill="FFFFFF"/>
          <w:lang w:val="sr-Cyrl-CS"/>
        </w:rPr>
        <w:t xml:space="preserve"> Закон</w:t>
      </w:r>
      <w:r w:rsidR="00287A6C" w:rsidRPr="001053DB">
        <w:rPr>
          <w:rFonts w:ascii="Times New Roman" w:eastAsia="Times New Roman" w:hAnsi="Times New Roman" w:cs="Times New Roman"/>
          <w:sz w:val="24"/>
          <w:szCs w:val="24"/>
          <w:shd w:val="clear" w:color="auto" w:fill="FFFFFF"/>
          <w:lang w:val="sr-Cyrl-CS"/>
        </w:rPr>
        <w:t>ом</w:t>
      </w:r>
      <w:r w:rsidR="004729BE" w:rsidRPr="001053DB">
        <w:rPr>
          <w:rFonts w:ascii="Times New Roman" w:eastAsia="Times New Roman" w:hAnsi="Times New Roman" w:cs="Times New Roman"/>
          <w:sz w:val="24"/>
          <w:szCs w:val="24"/>
          <w:shd w:val="clear" w:color="auto" w:fill="FFFFFF"/>
          <w:lang w:val="sr-Cyrl-CS"/>
        </w:rPr>
        <w:t xml:space="preserve"> о пла</w:t>
      </w:r>
      <w:r w:rsidR="00235BE4" w:rsidRPr="001053DB">
        <w:rPr>
          <w:rFonts w:ascii="Times New Roman" w:eastAsia="Times New Roman" w:hAnsi="Times New Roman" w:cs="Times New Roman"/>
          <w:sz w:val="24"/>
          <w:szCs w:val="24"/>
          <w:shd w:val="clear" w:color="auto" w:fill="FFFFFF"/>
          <w:lang w:val="sr-Cyrl-CS"/>
        </w:rPr>
        <w:t>н</w:t>
      </w:r>
      <w:r w:rsidR="004729BE" w:rsidRPr="001053DB">
        <w:rPr>
          <w:rFonts w:ascii="Times New Roman" w:eastAsia="Times New Roman" w:hAnsi="Times New Roman" w:cs="Times New Roman"/>
          <w:sz w:val="24"/>
          <w:szCs w:val="24"/>
          <w:shd w:val="clear" w:color="auto" w:fill="FFFFFF"/>
          <w:lang w:val="sr-Cyrl-CS"/>
        </w:rPr>
        <w:t>ском систему</w:t>
      </w:r>
      <w:r w:rsidR="00CC367E" w:rsidRPr="001053DB">
        <w:rPr>
          <w:rFonts w:ascii="Times New Roman" w:eastAsia="Times New Roman" w:hAnsi="Times New Roman" w:cs="Times New Roman"/>
          <w:sz w:val="24"/>
          <w:szCs w:val="24"/>
          <w:shd w:val="clear" w:color="auto" w:fill="FFFFFF"/>
          <w:lang w:val="sr-Cyrl-CS"/>
        </w:rPr>
        <w:t xml:space="preserve"> Републике Србије</w:t>
      </w:r>
      <w:r w:rsidR="004729BE" w:rsidRPr="001053DB">
        <w:rPr>
          <w:rFonts w:ascii="Times New Roman" w:eastAsia="Times New Roman" w:hAnsi="Times New Roman" w:cs="Times New Roman"/>
          <w:sz w:val="24"/>
          <w:szCs w:val="24"/>
          <w:shd w:val="clear" w:color="auto" w:fill="FFFFFF"/>
          <w:lang w:val="sr-Cyrl-CS"/>
        </w:rPr>
        <w:t xml:space="preserve">, већ </w:t>
      </w:r>
      <w:r w:rsidR="00287A6C" w:rsidRPr="001053DB">
        <w:rPr>
          <w:rFonts w:ascii="Times New Roman" w:eastAsia="Times New Roman" w:hAnsi="Times New Roman" w:cs="Times New Roman"/>
          <w:sz w:val="24"/>
          <w:szCs w:val="24"/>
          <w:shd w:val="clear" w:color="auto" w:fill="FFFFFF"/>
          <w:lang w:val="sr-Cyrl-CS"/>
        </w:rPr>
        <w:t xml:space="preserve">назив стратешки треба посматрати </w:t>
      </w:r>
      <w:r w:rsidR="004729BE" w:rsidRPr="001053DB">
        <w:rPr>
          <w:rFonts w:ascii="Times New Roman" w:eastAsia="Times New Roman" w:hAnsi="Times New Roman" w:cs="Times New Roman"/>
          <w:sz w:val="24"/>
          <w:szCs w:val="24"/>
          <w:shd w:val="clear" w:color="auto" w:fill="FFFFFF"/>
          <w:lang w:val="sr-Cyrl-CS"/>
        </w:rPr>
        <w:t>у погледу стратешког</w:t>
      </w:r>
      <w:r w:rsidRPr="001053DB">
        <w:rPr>
          <w:rFonts w:ascii="Times New Roman" w:eastAsia="Times New Roman" w:hAnsi="Times New Roman" w:cs="Times New Roman"/>
          <w:sz w:val="24"/>
          <w:szCs w:val="24"/>
          <w:shd w:val="clear" w:color="auto" w:fill="FFFFFF"/>
          <w:lang w:val="sr-Cyrl-CS"/>
        </w:rPr>
        <w:t xml:space="preserve"> приступа</w:t>
      </w:r>
      <w:r w:rsidR="004729BE" w:rsidRPr="001053DB">
        <w:rPr>
          <w:rFonts w:ascii="Times New Roman" w:eastAsia="Times New Roman" w:hAnsi="Times New Roman" w:cs="Times New Roman"/>
          <w:sz w:val="24"/>
          <w:szCs w:val="24"/>
          <w:shd w:val="clear" w:color="auto" w:fill="FFFFFF"/>
          <w:lang w:val="sr-Cyrl-CS"/>
        </w:rPr>
        <w:t xml:space="preserve"> управљању јавним дугом</w:t>
      </w:r>
      <w:r w:rsidRPr="001053DB">
        <w:rPr>
          <w:rFonts w:ascii="Times New Roman" w:eastAsia="Times New Roman" w:hAnsi="Times New Roman" w:cs="Times New Roman"/>
          <w:sz w:val="24"/>
          <w:szCs w:val="24"/>
          <w:shd w:val="clear" w:color="auto" w:fill="FFFFFF"/>
          <w:lang w:val="sr-Cyrl-CS"/>
        </w:rPr>
        <w:t>.</w:t>
      </w:r>
    </w:p>
    <w:p w14:paraId="1A2900F9" w14:textId="104D93AA" w:rsidR="004102F2" w:rsidRPr="001053DB" w:rsidRDefault="00F824F9" w:rsidP="00AB7E1E">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w:t>
      </w:r>
      <w:r w:rsidR="00384CCB" w:rsidRPr="001053DB">
        <w:rPr>
          <w:rFonts w:ascii="Times New Roman" w:eastAsia="Times New Roman" w:hAnsi="Times New Roman" w:cs="Times New Roman"/>
          <w:sz w:val="24"/>
          <w:szCs w:val="24"/>
          <w:shd w:val="clear" w:color="auto" w:fill="FFFFFF"/>
          <w:lang w:val="sr-Cyrl-CS"/>
        </w:rPr>
        <w:t>ао изузетак</w:t>
      </w:r>
      <w:r w:rsidRPr="001053DB">
        <w:rPr>
          <w:rFonts w:ascii="Times New Roman" w:eastAsia="Times New Roman" w:hAnsi="Times New Roman" w:cs="Times New Roman"/>
          <w:sz w:val="24"/>
          <w:szCs w:val="24"/>
          <w:shd w:val="clear" w:color="auto" w:fill="FFFFFF"/>
          <w:lang w:val="sr-Cyrl-CS"/>
        </w:rPr>
        <w:t xml:space="preserve"> од хиј</w:t>
      </w:r>
      <w:r w:rsid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рархијске усклађености, актуелан је</w:t>
      </w:r>
      <w:r w:rsidR="00384CCB" w:rsidRPr="001053DB">
        <w:rPr>
          <w:rFonts w:ascii="Times New Roman" w:eastAsia="Times New Roman" w:hAnsi="Times New Roman" w:cs="Times New Roman"/>
          <w:sz w:val="24"/>
          <w:szCs w:val="24"/>
          <w:shd w:val="clear" w:color="auto" w:fill="FFFFFF"/>
          <w:lang w:val="sr-Cyrl-CS"/>
        </w:rPr>
        <w:t xml:space="preserve"> и</w:t>
      </w:r>
      <w:r w:rsidR="00990249" w:rsidRPr="001053DB">
        <w:rPr>
          <w:rFonts w:ascii="Times New Roman" w:eastAsia="Times New Roman" w:hAnsi="Times New Roman" w:cs="Times New Roman"/>
          <w:sz w:val="24"/>
          <w:szCs w:val="24"/>
          <w:shd w:val="clear" w:color="auto" w:fill="FFFFFF"/>
          <w:lang w:val="sr-Cyrl-CS"/>
        </w:rPr>
        <w:t xml:space="preserve"> Програм</w:t>
      </w:r>
      <w:r w:rsidR="00235BE4" w:rsidRPr="001053DB">
        <w:rPr>
          <w:rFonts w:ascii="Times New Roman" w:eastAsia="Times New Roman" w:hAnsi="Times New Roman" w:cs="Times New Roman"/>
          <w:sz w:val="24"/>
          <w:szCs w:val="24"/>
          <w:shd w:val="clear" w:color="auto" w:fill="FFFFFF"/>
          <w:lang w:val="sr-Cyrl-CS"/>
        </w:rPr>
        <w:t xml:space="preserve"> </w:t>
      </w:r>
      <w:r w:rsidR="003C0382" w:rsidRPr="001053DB">
        <w:rPr>
          <w:rFonts w:ascii="Times New Roman" w:eastAsia="Times New Roman" w:hAnsi="Times New Roman" w:cs="Times New Roman"/>
          <w:sz w:val="24"/>
          <w:szCs w:val="24"/>
          <w:shd w:val="clear" w:color="auto" w:fill="FFFFFF"/>
          <w:lang w:val="sr-Cyrl-CS"/>
        </w:rPr>
        <w:t>развоја јавних набавки у Републици Србији за период 2024–2028. године</w:t>
      </w:r>
      <w:r w:rsidR="003C0382" w:rsidRPr="001053DB" w:rsidDel="003C0382">
        <w:rPr>
          <w:rFonts w:ascii="Times New Roman" w:eastAsia="Times New Roman" w:hAnsi="Times New Roman" w:cs="Times New Roman"/>
          <w:sz w:val="24"/>
          <w:szCs w:val="24"/>
          <w:shd w:val="clear" w:color="auto" w:fill="FFFFFF"/>
          <w:lang w:val="sr-Cyrl-CS"/>
        </w:rPr>
        <w:t xml:space="preserve"> </w:t>
      </w:r>
      <w:r w:rsidR="00235BE4" w:rsidRPr="001053DB">
        <w:rPr>
          <w:rFonts w:ascii="Times New Roman" w:eastAsia="Times New Roman" w:hAnsi="Times New Roman" w:cs="Times New Roman"/>
          <w:sz w:val="24"/>
          <w:szCs w:val="24"/>
          <w:shd w:val="clear" w:color="auto" w:fill="FFFFFF"/>
          <w:lang w:val="sr-Cyrl-CS"/>
        </w:rPr>
        <w:t>(</w:t>
      </w:r>
      <w:r w:rsidR="003C0382" w:rsidRPr="001053DB">
        <w:rPr>
          <w:rFonts w:ascii="Times New Roman" w:eastAsia="Times New Roman" w:hAnsi="Times New Roman" w:cs="Times New Roman"/>
          <w:sz w:val="24"/>
          <w:szCs w:val="24"/>
          <w:shd w:val="clear" w:color="auto" w:fill="FFFFFF"/>
          <w:lang w:val="sr-Cyrl-CS"/>
        </w:rPr>
        <w:t>„</w:t>
      </w:r>
      <w:r w:rsidR="00235BE4" w:rsidRPr="001053DB">
        <w:rPr>
          <w:rFonts w:ascii="Times New Roman" w:eastAsia="Times New Roman" w:hAnsi="Times New Roman" w:cs="Times New Roman"/>
          <w:sz w:val="24"/>
          <w:szCs w:val="24"/>
          <w:shd w:val="clear" w:color="auto" w:fill="FFFFFF"/>
          <w:lang w:val="sr-Cyrl-CS"/>
        </w:rPr>
        <w:t>Службени гласник РС</w:t>
      </w:r>
      <w:r w:rsidR="00D30238" w:rsidRPr="001053DB">
        <w:rPr>
          <w:rFonts w:ascii="Times New Roman" w:eastAsia="Times New Roman" w:hAnsi="Times New Roman" w:cs="Times New Roman"/>
          <w:sz w:val="24"/>
          <w:szCs w:val="24"/>
          <w:shd w:val="clear" w:color="auto" w:fill="FFFFFF"/>
          <w:lang w:val="sr-Cyrl-CS"/>
        </w:rPr>
        <w:t>”</w:t>
      </w:r>
      <w:r w:rsidR="00235BE4" w:rsidRPr="001053DB">
        <w:rPr>
          <w:rFonts w:ascii="Times New Roman" w:eastAsia="Times New Roman" w:hAnsi="Times New Roman" w:cs="Times New Roman"/>
          <w:sz w:val="24"/>
          <w:szCs w:val="24"/>
          <w:shd w:val="clear" w:color="auto" w:fill="FFFFFF"/>
          <w:lang w:val="sr-Cyrl-CS"/>
        </w:rPr>
        <w:t>, број 68</w:t>
      </w:r>
      <w:r w:rsidR="003C0382" w:rsidRPr="001053DB">
        <w:rPr>
          <w:rFonts w:ascii="Times New Roman" w:eastAsia="Times New Roman" w:hAnsi="Times New Roman" w:cs="Times New Roman"/>
          <w:sz w:val="24"/>
          <w:szCs w:val="24"/>
          <w:shd w:val="clear" w:color="auto" w:fill="FFFFFF"/>
          <w:lang w:val="sr-Cyrl-CS"/>
        </w:rPr>
        <w:t>/</w:t>
      </w:r>
      <w:r w:rsidR="00235BE4" w:rsidRPr="001053DB">
        <w:rPr>
          <w:rFonts w:ascii="Times New Roman" w:eastAsia="Times New Roman" w:hAnsi="Times New Roman" w:cs="Times New Roman"/>
          <w:sz w:val="24"/>
          <w:szCs w:val="24"/>
          <w:shd w:val="clear" w:color="auto" w:fill="FFFFFF"/>
          <w:lang w:val="sr-Cyrl-CS"/>
        </w:rPr>
        <w:t>24)</w:t>
      </w:r>
      <w:r w:rsidR="00954491" w:rsidRPr="001053DB">
        <w:rPr>
          <w:rFonts w:ascii="Times New Roman" w:eastAsia="Times New Roman" w:hAnsi="Times New Roman" w:cs="Times New Roman"/>
          <w:sz w:val="24"/>
          <w:szCs w:val="24"/>
          <w:shd w:val="clear" w:color="auto" w:fill="FFFFFF"/>
          <w:lang w:val="sr-Cyrl-CS"/>
        </w:rPr>
        <w:t>, због изузетног значаја области јавних набавки, које се налазе у преговарачком кластеру 1 Основе</w:t>
      </w:r>
      <w:r w:rsidRPr="001053DB">
        <w:rPr>
          <w:rFonts w:ascii="Times New Roman" w:eastAsia="Times New Roman" w:hAnsi="Times New Roman" w:cs="Times New Roman"/>
          <w:sz w:val="24"/>
          <w:szCs w:val="24"/>
          <w:shd w:val="clear" w:color="auto" w:fill="FFFFFF"/>
          <w:lang w:val="sr-Cyrl-CS"/>
        </w:rPr>
        <w:t xml:space="preserve"> (поглавље 5)</w:t>
      </w:r>
      <w:r w:rsidR="00384CCB" w:rsidRPr="001053DB">
        <w:rPr>
          <w:rFonts w:ascii="Times New Roman" w:eastAsia="Times New Roman" w:hAnsi="Times New Roman" w:cs="Times New Roman"/>
          <w:sz w:val="24"/>
          <w:szCs w:val="24"/>
          <w:shd w:val="clear" w:color="auto" w:fill="FFFFFF"/>
          <w:lang w:val="sr-Cyrl-CS"/>
        </w:rPr>
        <w:t xml:space="preserve">. </w:t>
      </w:r>
      <w:r w:rsidR="00990249" w:rsidRPr="001053DB">
        <w:rPr>
          <w:rFonts w:ascii="Times New Roman" w:eastAsia="Times New Roman" w:hAnsi="Times New Roman" w:cs="Times New Roman"/>
          <w:sz w:val="24"/>
          <w:szCs w:val="24"/>
          <w:shd w:val="clear" w:color="auto" w:fill="FFFFFF"/>
          <w:lang w:val="sr-Cyrl-CS"/>
        </w:rPr>
        <w:t>Програм</w:t>
      </w:r>
      <w:r w:rsidR="00384CCB" w:rsidRPr="001053DB">
        <w:rPr>
          <w:rFonts w:ascii="Times New Roman" w:eastAsia="Times New Roman" w:hAnsi="Times New Roman" w:cs="Times New Roman"/>
          <w:sz w:val="24"/>
          <w:szCs w:val="24"/>
          <w:shd w:val="clear" w:color="auto" w:fill="FFFFFF"/>
          <w:lang w:val="sr-Cyrl-CS"/>
        </w:rPr>
        <w:t xml:space="preserve"> развоја</w:t>
      </w:r>
      <w:r w:rsidR="00990249" w:rsidRPr="001053DB">
        <w:rPr>
          <w:rFonts w:ascii="Times New Roman" w:eastAsia="Times New Roman" w:hAnsi="Times New Roman" w:cs="Times New Roman"/>
          <w:sz w:val="24"/>
          <w:szCs w:val="24"/>
          <w:shd w:val="clear" w:color="auto" w:fill="FFFFFF"/>
          <w:lang w:val="sr-Cyrl-CS"/>
        </w:rPr>
        <w:t xml:space="preserve"> јавних набавки укључује</w:t>
      </w:r>
      <w:r w:rsidR="00BF1D31" w:rsidRPr="001053DB">
        <w:rPr>
          <w:rFonts w:ascii="Times New Roman" w:eastAsia="Times New Roman" w:hAnsi="Times New Roman" w:cs="Times New Roman"/>
          <w:sz w:val="24"/>
          <w:szCs w:val="24"/>
          <w:shd w:val="clear" w:color="auto" w:fill="FFFFFF"/>
          <w:lang w:val="sr-Cyrl-CS"/>
        </w:rPr>
        <w:t xml:space="preserve"> </w:t>
      </w:r>
      <w:r w:rsidR="00384CCB" w:rsidRPr="001053DB">
        <w:rPr>
          <w:rFonts w:ascii="Times New Roman" w:eastAsia="Times New Roman" w:hAnsi="Times New Roman" w:cs="Times New Roman"/>
          <w:sz w:val="24"/>
          <w:szCs w:val="24"/>
          <w:shd w:val="clear" w:color="auto" w:fill="FFFFFF"/>
          <w:lang w:val="sr-Cyrl-CS"/>
        </w:rPr>
        <w:t>следеће</w:t>
      </w:r>
      <w:r w:rsidR="00BF1D31" w:rsidRPr="001053DB">
        <w:rPr>
          <w:rFonts w:ascii="Times New Roman" w:eastAsia="Times New Roman" w:hAnsi="Times New Roman" w:cs="Times New Roman"/>
          <w:sz w:val="24"/>
          <w:szCs w:val="24"/>
          <w:shd w:val="clear" w:color="auto" w:fill="FFFFFF"/>
          <w:lang w:val="sr-Cyrl-CS"/>
        </w:rPr>
        <w:t xml:space="preserve"> посебн</w:t>
      </w:r>
      <w:r w:rsidR="00384CCB" w:rsidRPr="001053DB">
        <w:rPr>
          <w:rFonts w:ascii="Times New Roman" w:eastAsia="Times New Roman" w:hAnsi="Times New Roman" w:cs="Times New Roman"/>
          <w:sz w:val="24"/>
          <w:szCs w:val="24"/>
          <w:shd w:val="clear" w:color="auto" w:fill="FFFFFF"/>
          <w:lang w:val="sr-Cyrl-CS"/>
        </w:rPr>
        <w:t>е</w:t>
      </w:r>
      <w:r w:rsidR="00BF1D31" w:rsidRPr="001053DB">
        <w:rPr>
          <w:rFonts w:ascii="Times New Roman" w:eastAsia="Times New Roman" w:hAnsi="Times New Roman" w:cs="Times New Roman"/>
          <w:sz w:val="24"/>
          <w:szCs w:val="24"/>
          <w:shd w:val="clear" w:color="auto" w:fill="FFFFFF"/>
          <w:lang w:val="sr-Cyrl-CS"/>
        </w:rPr>
        <w:t xml:space="preserve"> циљев</w:t>
      </w:r>
      <w:r w:rsidR="00384CCB" w:rsidRPr="001053DB">
        <w:rPr>
          <w:rFonts w:ascii="Times New Roman" w:eastAsia="Times New Roman" w:hAnsi="Times New Roman" w:cs="Times New Roman"/>
          <w:sz w:val="24"/>
          <w:szCs w:val="24"/>
          <w:shd w:val="clear" w:color="auto" w:fill="FFFFFF"/>
          <w:lang w:val="sr-Cyrl-CS"/>
        </w:rPr>
        <w:t>е</w:t>
      </w:r>
      <w:r w:rsidR="00BF1D31" w:rsidRPr="001053DB">
        <w:rPr>
          <w:rFonts w:ascii="Times New Roman" w:eastAsia="Times New Roman" w:hAnsi="Times New Roman" w:cs="Times New Roman"/>
          <w:sz w:val="24"/>
          <w:szCs w:val="24"/>
          <w:shd w:val="clear" w:color="auto" w:fill="FFFFFF"/>
          <w:lang w:val="sr-Cyrl-CS"/>
        </w:rPr>
        <w:t>:</w:t>
      </w:r>
      <w:r w:rsidR="00384CCB" w:rsidRPr="001053DB">
        <w:rPr>
          <w:rFonts w:ascii="Times New Roman" w:eastAsia="Times New Roman" w:hAnsi="Times New Roman" w:cs="Times New Roman"/>
          <w:sz w:val="24"/>
          <w:szCs w:val="24"/>
          <w:shd w:val="clear" w:color="auto" w:fill="FFFFFF"/>
          <w:lang w:val="sr-Cyrl-CS"/>
        </w:rPr>
        <w:t xml:space="preserve"> </w:t>
      </w:r>
      <w:r w:rsidR="00BF1D31" w:rsidRPr="001053DB">
        <w:rPr>
          <w:rFonts w:ascii="Times New Roman" w:eastAsia="Times New Roman" w:hAnsi="Times New Roman" w:cs="Times New Roman"/>
          <w:sz w:val="24"/>
          <w:szCs w:val="24"/>
          <w:shd w:val="clear" w:color="auto" w:fill="FFFFFF"/>
          <w:lang w:val="sr-Cyrl-CS"/>
        </w:rPr>
        <w:t>1. Повећање економичности и конкурентности у јавним набавкама;</w:t>
      </w:r>
      <w:r w:rsidR="00384CCB" w:rsidRPr="001053DB">
        <w:rPr>
          <w:rFonts w:ascii="Times New Roman" w:eastAsia="Times New Roman" w:hAnsi="Times New Roman" w:cs="Times New Roman"/>
          <w:sz w:val="24"/>
          <w:szCs w:val="24"/>
          <w:shd w:val="clear" w:color="auto" w:fill="FFFFFF"/>
          <w:lang w:val="sr-Cyrl-CS"/>
        </w:rPr>
        <w:t xml:space="preserve"> </w:t>
      </w:r>
      <w:r w:rsidR="00BF1D31" w:rsidRPr="001053DB">
        <w:rPr>
          <w:rFonts w:ascii="Times New Roman" w:eastAsia="Times New Roman" w:hAnsi="Times New Roman" w:cs="Times New Roman"/>
          <w:sz w:val="24"/>
          <w:szCs w:val="24"/>
          <w:shd w:val="clear" w:color="auto" w:fill="FFFFFF"/>
          <w:lang w:val="sr-Cyrl-CS"/>
        </w:rPr>
        <w:t xml:space="preserve">2. </w:t>
      </w:r>
      <w:r w:rsidR="00BF1D31" w:rsidRPr="001053DB">
        <w:rPr>
          <w:rFonts w:ascii="Times New Roman" w:eastAsia="Times New Roman" w:hAnsi="Times New Roman" w:cs="Times New Roman"/>
          <w:sz w:val="24"/>
          <w:szCs w:val="24"/>
          <w:shd w:val="clear" w:color="auto" w:fill="FFFFFF"/>
          <w:lang w:val="sr-Cyrl-CS"/>
        </w:rPr>
        <w:lastRenderedPageBreak/>
        <w:t>Шира примена еколошког и социјалног аспекта и техника и инструмената у јавним набавкама;</w:t>
      </w:r>
      <w:r w:rsidR="00384CCB" w:rsidRPr="001053DB">
        <w:rPr>
          <w:rFonts w:ascii="Times New Roman" w:eastAsia="Times New Roman" w:hAnsi="Times New Roman" w:cs="Times New Roman"/>
          <w:sz w:val="24"/>
          <w:szCs w:val="24"/>
          <w:shd w:val="clear" w:color="auto" w:fill="FFFFFF"/>
          <w:lang w:val="sr-Cyrl-CS"/>
        </w:rPr>
        <w:t xml:space="preserve"> и </w:t>
      </w:r>
      <w:r w:rsidR="00BF1D31" w:rsidRPr="001053DB">
        <w:rPr>
          <w:rFonts w:ascii="Times New Roman" w:eastAsia="Times New Roman" w:hAnsi="Times New Roman" w:cs="Times New Roman"/>
          <w:sz w:val="24"/>
          <w:szCs w:val="24"/>
          <w:shd w:val="clear" w:color="auto" w:fill="FFFFFF"/>
          <w:lang w:val="sr-Cyrl-CS"/>
        </w:rPr>
        <w:t>3. Смањење ризика од нерегуларности у јавним набавкама</w:t>
      </w:r>
      <w:r w:rsidR="00384CCB" w:rsidRPr="001053DB">
        <w:rPr>
          <w:rFonts w:ascii="Times New Roman" w:eastAsia="Times New Roman" w:hAnsi="Times New Roman" w:cs="Times New Roman"/>
          <w:sz w:val="24"/>
          <w:szCs w:val="24"/>
          <w:shd w:val="clear" w:color="auto" w:fill="FFFFFF"/>
          <w:lang w:val="sr-Cyrl-CS"/>
        </w:rPr>
        <w:t>, у оквиру којих су развијене детаљне мере и активности</w:t>
      </w:r>
      <w:r w:rsidRPr="001053DB">
        <w:rPr>
          <w:rFonts w:ascii="Times New Roman" w:eastAsia="Times New Roman" w:hAnsi="Times New Roman" w:cs="Times New Roman"/>
          <w:sz w:val="24"/>
          <w:szCs w:val="24"/>
          <w:shd w:val="clear" w:color="auto" w:fill="FFFFFF"/>
          <w:lang w:val="sr-Cyrl-CS"/>
        </w:rPr>
        <w:t>,</w:t>
      </w:r>
      <w:r w:rsidR="00384CCB" w:rsidRPr="001053DB">
        <w:rPr>
          <w:rFonts w:ascii="Times New Roman" w:eastAsia="Times New Roman" w:hAnsi="Times New Roman" w:cs="Times New Roman"/>
          <w:sz w:val="24"/>
          <w:szCs w:val="24"/>
          <w:shd w:val="clear" w:color="auto" w:fill="FFFFFF"/>
          <w:lang w:val="sr-Cyrl-CS"/>
        </w:rPr>
        <w:t xml:space="preserve"> тако да је у ПРУЈФ укључена само мера која се односи на јачање капацитета</w:t>
      </w:r>
      <w:r w:rsidR="002343BE" w:rsidRPr="001053DB">
        <w:rPr>
          <w:rFonts w:ascii="Times New Roman" w:eastAsia="Times New Roman" w:hAnsi="Times New Roman" w:cs="Times New Roman"/>
          <w:sz w:val="24"/>
          <w:szCs w:val="24"/>
          <w:shd w:val="clear" w:color="auto" w:fill="FFFFFF"/>
          <w:lang w:val="sr-Cyrl-CS"/>
        </w:rPr>
        <w:t xml:space="preserve"> службеника за јавне набавке, која је оцењена као кључно хоризонтално питање </w:t>
      </w:r>
      <w:r w:rsidRPr="001053DB">
        <w:rPr>
          <w:rFonts w:ascii="Times New Roman" w:eastAsia="Times New Roman" w:hAnsi="Times New Roman" w:cs="Times New Roman"/>
          <w:sz w:val="24"/>
          <w:szCs w:val="24"/>
          <w:shd w:val="clear" w:color="auto" w:fill="FFFFFF"/>
          <w:lang w:val="sr-Cyrl-CS"/>
        </w:rPr>
        <w:t>од значаја</w:t>
      </w:r>
      <w:r w:rsidR="002343BE" w:rsidRPr="001053DB">
        <w:rPr>
          <w:rFonts w:ascii="Times New Roman" w:eastAsia="Times New Roman" w:hAnsi="Times New Roman" w:cs="Times New Roman"/>
          <w:sz w:val="24"/>
          <w:szCs w:val="24"/>
          <w:shd w:val="clear" w:color="auto" w:fill="FFFFFF"/>
          <w:lang w:val="sr-Cyrl-CS"/>
        </w:rPr>
        <w:t xml:space="preserve"> за ПРУЈФ</w:t>
      </w:r>
      <w:r w:rsidR="00384CCB" w:rsidRPr="001053DB">
        <w:rPr>
          <w:rFonts w:ascii="Times New Roman" w:eastAsia="Times New Roman" w:hAnsi="Times New Roman" w:cs="Times New Roman"/>
          <w:sz w:val="24"/>
          <w:szCs w:val="24"/>
          <w:shd w:val="clear" w:color="auto" w:fill="FFFFFF"/>
          <w:lang w:val="sr-Cyrl-CS"/>
        </w:rPr>
        <w:t>.</w:t>
      </w:r>
    </w:p>
    <w:p w14:paraId="32170489" w14:textId="3DEE8148" w:rsidR="004102F2" w:rsidRPr="001053DB" w:rsidRDefault="004102F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 нивоу организационих јединица Министарства финансија и других </w:t>
      </w:r>
      <w:r w:rsidR="00D9367D" w:rsidRPr="001053DB">
        <w:rPr>
          <w:rFonts w:ascii="Times New Roman" w:eastAsia="Times New Roman" w:hAnsi="Times New Roman" w:cs="Times New Roman"/>
          <w:sz w:val="24"/>
          <w:szCs w:val="24"/>
          <w:shd w:val="clear" w:color="auto" w:fill="FFFFFF"/>
          <w:lang w:val="sr-Cyrl-CS"/>
        </w:rPr>
        <w:t>институција које су саставни део</w:t>
      </w:r>
      <w:r w:rsidRPr="001053DB">
        <w:rPr>
          <w:rFonts w:ascii="Times New Roman" w:eastAsia="Times New Roman" w:hAnsi="Times New Roman" w:cs="Times New Roman"/>
          <w:sz w:val="24"/>
          <w:szCs w:val="24"/>
          <w:shd w:val="clear" w:color="auto" w:fill="FFFFFF"/>
          <w:lang w:val="sr-Cyrl-CS"/>
        </w:rPr>
        <w:t xml:space="preserve"> Радне групе, оперативни документи</w:t>
      </w:r>
      <w:r w:rsidR="00101A58" w:rsidRPr="001053DB">
        <w:rPr>
          <w:rFonts w:ascii="Times New Roman" w:eastAsia="Times New Roman" w:hAnsi="Times New Roman" w:cs="Times New Roman"/>
          <w:sz w:val="24"/>
          <w:szCs w:val="24"/>
          <w:shd w:val="clear" w:color="auto" w:fill="FFFFFF"/>
          <w:lang w:val="sr-Cyrl-CS"/>
        </w:rPr>
        <w:t>, који обезбеђују доследност и континуитет у спровођењу реформских мера,</w:t>
      </w:r>
      <w:r w:rsidRPr="001053DB">
        <w:rPr>
          <w:rFonts w:ascii="Times New Roman" w:eastAsia="Times New Roman" w:hAnsi="Times New Roman" w:cs="Times New Roman"/>
          <w:sz w:val="24"/>
          <w:szCs w:val="24"/>
          <w:shd w:val="clear" w:color="auto" w:fill="FFFFFF"/>
          <w:lang w:val="sr-Cyrl-CS"/>
        </w:rPr>
        <w:t xml:space="preserve"> морају бити усклађени са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приликом њихове </w:t>
      </w:r>
      <w:r w:rsidR="00D9367D" w:rsidRPr="001053DB">
        <w:rPr>
          <w:rFonts w:ascii="Times New Roman" w:eastAsia="Times New Roman" w:hAnsi="Times New Roman" w:cs="Times New Roman"/>
          <w:sz w:val="24"/>
          <w:szCs w:val="24"/>
          <w:shd w:val="clear" w:color="auto" w:fill="FFFFFF"/>
          <w:lang w:val="sr-Cyrl-CS"/>
        </w:rPr>
        <w:t xml:space="preserve">припреме или </w:t>
      </w:r>
      <w:r w:rsidRPr="001053DB">
        <w:rPr>
          <w:rFonts w:ascii="Times New Roman" w:eastAsia="Times New Roman" w:hAnsi="Times New Roman" w:cs="Times New Roman"/>
          <w:sz w:val="24"/>
          <w:szCs w:val="24"/>
          <w:shd w:val="clear" w:color="auto" w:fill="FFFFFF"/>
          <w:lang w:val="sr-Cyrl-CS"/>
        </w:rPr>
        <w:t>ревизије</w:t>
      </w:r>
      <w:r w:rsidR="00FF6B34" w:rsidRPr="001053DB">
        <w:rPr>
          <w:rFonts w:ascii="Times New Roman" w:eastAsia="Times New Roman" w:hAnsi="Times New Roman" w:cs="Times New Roman"/>
          <w:sz w:val="24"/>
          <w:szCs w:val="24"/>
          <w:shd w:val="clear" w:color="auto" w:fill="FFFFFF"/>
          <w:lang w:val="sr-Cyrl-CS"/>
        </w:rPr>
        <w:t>,</w:t>
      </w:r>
      <w:r w:rsidR="00AE2486" w:rsidRPr="001053DB">
        <w:rPr>
          <w:rFonts w:ascii="Times New Roman" w:eastAsia="Times New Roman" w:hAnsi="Times New Roman" w:cs="Times New Roman"/>
          <w:sz w:val="24"/>
          <w:szCs w:val="24"/>
          <w:shd w:val="clear" w:color="auto" w:fill="FFFFFF"/>
          <w:lang w:val="sr-Cyrl-CS"/>
        </w:rPr>
        <w:t xml:space="preserve"> у складу са Законом о планском систему</w:t>
      </w:r>
      <w:r w:rsidR="00CC367E" w:rsidRPr="001053DB">
        <w:rPr>
          <w:rFonts w:ascii="Times New Roman" w:eastAsia="Times New Roman" w:hAnsi="Times New Roman" w:cs="Times New Roman"/>
          <w:sz w:val="24"/>
          <w:szCs w:val="24"/>
          <w:shd w:val="clear" w:color="auto" w:fill="FFFFFF"/>
          <w:lang w:val="sr-Cyrl-CS"/>
        </w:rPr>
        <w:t xml:space="preserve"> Републике Србије</w:t>
      </w:r>
      <w:r w:rsidR="00AE2486" w:rsidRPr="001053DB">
        <w:rPr>
          <w:rFonts w:ascii="Times New Roman" w:eastAsia="Times New Roman" w:hAnsi="Times New Roman" w:cs="Times New Roman"/>
          <w:sz w:val="24"/>
          <w:szCs w:val="24"/>
          <w:shd w:val="clear" w:color="auto" w:fill="FFFFFF"/>
          <w:lang w:val="sr-Cyrl-CS"/>
        </w:rPr>
        <w:t xml:space="preserve"> и пратећим подзаконским актима</w:t>
      </w:r>
      <w:r w:rsidRPr="001053DB">
        <w:rPr>
          <w:rFonts w:ascii="Times New Roman" w:eastAsia="Times New Roman" w:hAnsi="Times New Roman" w:cs="Times New Roman"/>
          <w:sz w:val="24"/>
          <w:szCs w:val="24"/>
          <w:shd w:val="clear" w:color="auto" w:fill="FFFFFF"/>
          <w:lang w:val="sr-Cyrl-CS"/>
        </w:rPr>
        <w:t xml:space="preserve">. </w:t>
      </w:r>
    </w:p>
    <w:p w14:paraId="3815B876" w14:textId="34CB4CFD" w:rsidR="00CD233C" w:rsidRPr="001053DB" w:rsidRDefault="00DC6ED1"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Република Србија је од 2021. године </w:t>
      </w:r>
      <w:r w:rsidR="00307504" w:rsidRPr="001053DB">
        <w:rPr>
          <w:rFonts w:ascii="Times New Roman" w:eastAsia="Times New Roman" w:hAnsi="Times New Roman" w:cs="Times New Roman"/>
          <w:sz w:val="24"/>
          <w:szCs w:val="24"/>
          <w:shd w:val="clear" w:color="auto" w:fill="FFFFFF"/>
          <w:lang w:val="sr-Cyrl-CS"/>
        </w:rPr>
        <w:t>члан</w:t>
      </w:r>
      <w:r w:rsidRPr="001053DB">
        <w:rPr>
          <w:rFonts w:ascii="Times New Roman" w:eastAsia="Times New Roman" w:hAnsi="Times New Roman" w:cs="Times New Roman"/>
          <w:sz w:val="24"/>
          <w:szCs w:val="24"/>
          <w:shd w:val="clear" w:color="auto" w:fill="FFFFFF"/>
          <w:lang w:val="sr-Cyrl-CS"/>
        </w:rPr>
        <w:t xml:space="preserve"> Коалиције министара финансија за климатску акцију</w:t>
      </w:r>
      <w:r w:rsidR="00170DCF" w:rsidRPr="001053DB">
        <w:rPr>
          <w:rStyle w:val="FootnoteReference"/>
          <w:rFonts w:ascii="Times New Roman" w:eastAsia="Times New Roman" w:hAnsi="Times New Roman" w:cs="Times New Roman"/>
          <w:sz w:val="24"/>
          <w:szCs w:val="24"/>
          <w:shd w:val="clear" w:color="auto" w:fill="FFFFFF"/>
          <w:lang w:val="sr-Cyrl-CS"/>
        </w:rPr>
        <w:footnoteReference w:id="6"/>
      </w:r>
      <w:r w:rsidRPr="001053DB">
        <w:rPr>
          <w:rFonts w:ascii="Times New Roman" w:eastAsia="Times New Roman" w:hAnsi="Times New Roman" w:cs="Times New Roman"/>
          <w:sz w:val="24"/>
          <w:szCs w:val="24"/>
          <w:shd w:val="clear" w:color="auto" w:fill="FFFFFF"/>
          <w:lang w:val="sr-Cyrl-CS"/>
        </w:rPr>
        <w:t xml:space="preserve">, која окупља креаторе економских и фискалних политика из 100 држава широм света у креирању глобалног климатског одговора и обезбеђењу праведне транзиције ка нискоугљеничном резилијентном развоју. </w:t>
      </w:r>
      <w:r w:rsidR="00307504" w:rsidRPr="001053DB">
        <w:rPr>
          <w:rFonts w:ascii="Times New Roman" w:eastAsia="Times New Roman" w:hAnsi="Times New Roman" w:cs="Times New Roman"/>
          <w:sz w:val="24"/>
          <w:szCs w:val="24"/>
          <w:shd w:val="clear" w:color="auto" w:fill="FFFFFF"/>
          <w:lang w:val="sr-Cyrl-CS"/>
        </w:rPr>
        <w:t>Коалиција представља континуирани форум за сарадњу у области фискалног одговора на климатске промене.</w:t>
      </w:r>
      <w:r w:rsidR="001053DB">
        <w:rPr>
          <w:rFonts w:ascii="Times New Roman" w:eastAsia="Times New Roman" w:hAnsi="Times New Roman" w:cs="Times New Roman"/>
          <w:sz w:val="24"/>
          <w:szCs w:val="24"/>
          <w:shd w:val="clear" w:color="auto" w:fill="FFFFFF"/>
          <w:lang w:val="sr-Cyrl-CS"/>
        </w:rPr>
        <w:t xml:space="preserve"> </w:t>
      </w:r>
      <w:r w:rsidR="00307504" w:rsidRPr="001053DB">
        <w:rPr>
          <w:rFonts w:ascii="Times New Roman" w:eastAsia="Times New Roman" w:hAnsi="Times New Roman" w:cs="Times New Roman"/>
          <w:sz w:val="24"/>
          <w:szCs w:val="24"/>
          <w:shd w:val="clear" w:color="auto" w:fill="FFFFFF"/>
          <w:lang w:val="sr-Cyrl-CS"/>
        </w:rPr>
        <w:t>У оквиру активности Коалиције н</w:t>
      </w:r>
      <w:r w:rsidRPr="001053DB">
        <w:rPr>
          <w:rFonts w:ascii="Times New Roman" w:eastAsia="Times New Roman" w:hAnsi="Times New Roman" w:cs="Times New Roman"/>
          <w:sz w:val="24"/>
          <w:szCs w:val="24"/>
          <w:shd w:val="clear" w:color="auto" w:fill="FFFFFF"/>
          <w:lang w:val="sr-Cyrl-CS"/>
        </w:rPr>
        <w:t>а располагању је велики број истраживања</w:t>
      </w:r>
      <w:r w:rsidR="008B3476" w:rsidRPr="001053DB">
        <w:rPr>
          <w:rFonts w:ascii="Times New Roman" w:eastAsia="Times New Roman" w:hAnsi="Times New Roman" w:cs="Times New Roman"/>
          <w:sz w:val="24"/>
          <w:szCs w:val="24"/>
          <w:shd w:val="clear" w:color="auto" w:fill="FFFFFF"/>
          <w:lang w:val="sr-Cyrl-CS"/>
        </w:rPr>
        <w:t xml:space="preserve"> и анализа</w:t>
      </w:r>
      <w:r w:rsidR="00307504" w:rsidRPr="001053DB">
        <w:rPr>
          <w:rFonts w:ascii="Times New Roman" w:eastAsia="Times New Roman" w:hAnsi="Times New Roman" w:cs="Times New Roman"/>
          <w:sz w:val="24"/>
          <w:szCs w:val="24"/>
          <w:shd w:val="clear" w:color="auto" w:fill="FFFFFF"/>
          <w:lang w:val="sr-Cyrl-CS"/>
        </w:rPr>
        <w:t>, публикација</w:t>
      </w:r>
      <w:r w:rsidRPr="001053DB">
        <w:rPr>
          <w:rFonts w:ascii="Times New Roman" w:eastAsia="Times New Roman" w:hAnsi="Times New Roman" w:cs="Times New Roman"/>
          <w:sz w:val="24"/>
          <w:szCs w:val="24"/>
          <w:shd w:val="clear" w:color="auto" w:fill="FFFFFF"/>
          <w:lang w:val="sr-Cyrl-CS"/>
        </w:rPr>
        <w:t>, размене искустава и добре праксе</w:t>
      </w:r>
      <w:r w:rsidR="00307504"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sz w:val="24"/>
          <w:szCs w:val="24"/>
          <w:shd w:val="clear" w:color="auto" w:fill="FFFFFF"/>
          <w:lang w:val="sr-Cyrl-CS"/>
        </w:rPr>
        <w:t>обука</w:t>
      </w:r>
      <w:r w:rsidR="00CD233C" w:rsidRPr="001053DB">
        <w:rPr>
          <w:rFonts w:ascii="Times New Roman" w:eastAsia="Times New Roman" w:hAnsi="Times New Roman" w:cs="Times New Roman"/>
          <w:sz w:val="24"/>
          <w:szCs w:val="24"/>
          <w:shd w:val="clear" w:color="auto" w:fill="FFFFFF"/>
          <w:lang w:val="sr-Cyrl-CS"/>
        </w:rPr>
        <w:t xml:space="preserve"> у овој области</w:t>
      </w:r>
      <w:r w:rsidR="00307504" w:rsidRPr="001053DB">
        <w:rPr>
          <w:rFonts w:ascii="Times New Roman" w:eastAsia="Times New Roman" w:hAnsi="Times New Roman" w:cs="Times New Roman"/>
          <w:sz w:val="24"/>
          <w:szCs w:val="24"/>
          <w:shd w:val="clear" w:color="auto" w:fill="FFFFFF"/>
          <w:lang w:val="sr-Cyrl-CS"/>
        </w:rPr>
        <w:t>.</w:t>
      </w:r>
      <w:r w:rsidR="008B3476" w:rsidRPr="001053DB">
        <w:rPr>
          <w:rFonts w:ascii="Times New Roman" w:eastAsia="Times New Roman" w:hAnsi="Times New Roman" w:cs="Times New Roman"/>
          <w:sz w:val="24"/>
          <w:szCs w:val="24"/>
          <w:shd w:val="clear" w:color="auto" w:fill="FFFFFF"/>
          <w:lang w:val="sr-Cyrl-CS"/>
        </w:rPr>
        <w:t xml:space="preserve"> </w:t>
      </w:r>
    </w:p>
    <w:p w14:paraId="345265A7" w14:textId="64760B45" w:rsidR="00DC6ED1" w:rsidRPr="001053DB" w:rsidRDefault="00CD233C"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Поред тога</w:t>
      </w:r>
      <w:r w:rsidR="00307504"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 области зелених јавних финансија спроводи се од 2023. године и операција Унапређење управљања јавним финансијама </w:t>
      </w:r>
      <w:r w:rsidR="008B3476" w:rsidRPr="001053DB">
        <w:rPr>
          <w:rFonts w:ascii="Times New Roman" w:eastAsia="Times New Roman" w:hAnsi="Times New Roman" w:cs="Times New Roman"/>
          <w:sz w:val="24"/>
          <w:szCs w:val="24"/>
          <w:shd w:val="clear" w:color="auto" w:fill="FFFFFF"/>
          <w:lang w:val="sr-Cyrl-CS"/>
        </w:rPr>
        <w:t>за</w:t>
      </w:r>
      <w:r w:rsidRPr="001053DB">
        <w:rPr>
          <w:rFonts w:ascii="Times New Roman" w:eastAsia="Times New Roman" w:hAnsi="Times New Roman" w:cs="Times New Roman"/>
          <w:sz w:val="24"/>
          <w:szCs w:val="24"/>
          <w:shd w:val="clear" w:color="auto" w:fill="FFFFFF"/>
          <w:lang w:val="sr-Cyrl-CS"/>
        </w:rPr>
        <w:t xml:space="preserve"> зелен</w:t>
      </w:r>
      <w:r w:rsidR="008B3476"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транз</w:t>
      </w:r>
      <w:r w:rsid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циј</w:t>
      </w:r>
      <w:r w:rsidR="008B3476" w:rsidRPr="001053DB">
        <w:rPr>
          <w:rFonts w:ascii="Times New Roman" w:eastAsia="Times New Roman" w:hAnsi="Times New Roman" w:cs="Times New Roman"/>
          <w:sz w:val="24"/>
          <w:szCs w:val="24"/>
          <w:shd w:val="clear" w:color="auto" w:fill="FFFFFF"/>
          <w:lang w:val="sr-Cyrl-CS"/>
        </w:rPr>
        <w:t>у</w:t>
      </w:r>
      <w:r w:rsidRPr="001053DB">
        <w:rPr>
          <w:rFonts w:ascii="Times New Roman" w:eastAsia="Times New Roman" w:hAnsi="Times New Roman" w:cs="Times New Roman"/>
          <w:sz w:val="24"/>
          <w:szCs w:val="24"/>
          <w:shd w:val="clear" w:color="auto" w:fill="FFFFFF"/>
          <w:lang w:val="sr-Cyrl-CS"/>
        </w:rPr>
        <w:t xml:space="preserve"> </w:t>
      </w:r>
      <w:r w:rsidR="008B3476" w:rsidRPr="001053DB">
        <w:rPr>
          <w:rFonts w:ascii="Times New Roman" w:eastAsia="Times New Roman" w:hAnsi="Times New Roman" w:cs="Times New Roman"/>
          <w:sz w:val="24"/>
          <w:szCs w:val="24"/>
          <w:shd w:val="clear" w:color="auto" w:fill="FFFFFF"/>
          <w:lang w:val="sr-Cyrl-CS"/>
        </w:rPr>
        <w:t>уз</w:t>
      </w:r>
      <w:r w:rsidRPr="001053DB">
        <w:rPr>
          <w:rFonts w:ascii="Times New Roman" w:eastAsia="Times New Roman" w:hAnsi="Times New Roman" w:cs="Times New Roman"/>
          <w:sz w:val="24"/>
          <w:szCs w:val="24"/>
          <w:shd w:val="clear" w:color="auto" w:fill="FFFFFF"/>
          <w:lang w:val="sr-Cyrl-CS"/>
        </w:rPr>
        <w:t xml:space="preserve"> кредитну подршку Светске банке и француског </w:t>
      </w:r>
      <w:r w:rsidR="00F406D9" w:rsidRPr="001053DB">
        <w:rPr>
          <w:rFonts w:ascii="Times New Roman" w:eastAsia="Times New Roman" w:hAnsi="Times New Roman" w:cs="Times New Roman"/>
          <w:i/>
          <w:iCs/>
          <w:sz w:val="24"/>
          <w:szCs w:val="24"/>
          <w:shd w:val="clear" w:color="auto" w:fill="FFFFFF"/>
          <w:lang w:val="sr-Cyrl-CS"/>
        </w:rPr>
        <w:t>AFD</w:t>
      </w:r>
      <w:r w:rsidRPr="001053DB">
        <w:rPr>
          <w:rStyle w:val="FootnoteReference"/>
          <w:rFonts w:ascii="Times New Roman" w:eastAsia="Times New Roman" w:hAnsi="Times New Roman" w:cs="Times New Roman"/>
          <w:sz w:val="24"/>
          <w:szCs w:val="24"/>
          <w:shd w:val="clear" w:color="auto" w:fill="FFFFFF"/>
          <w:lang w:val="sr-Cyrl-CS"/>
        </w:rPr>
        <w:footnoteReference w:id="7"/>
      </w:r>
      <w:r w:rsidR="008B3476" w:rsidRPr="001053DB">
        <w:rPr>
          <w:rFonts w:ascii="Times New Roman" w:eastAsia="Times New Roman" w:hAnsi="Times New Roman" w:cs="Times New Roman"/>
          <w:sz w:val="24"/>
          <w:szCs w:val="24"/>
          <w:shd w:val="clear" w:color="auto" w:fill="FFFFFF"/>
          <w:lang w:val="sr-Cyrl-CS"/>
        </w:rPr>
        <w:t>, а која предвиђа увођење и унапређење зелених елемената у јавне политике, буџет, фискалне ризике, капиталне инвестиције, јавну имовину, јавне набавке у складу са добрим праксама</w:t>
      </w:r>
      <w:r w:rsidR="00307504" w:rsidRPr="001053DB">
        <w:rPr>
          <w:rFonts w:ascii="Times New Roman" w:eastAsia="Times New Roman" w:hAnsi="Times New Roman" w:cs="Times New Roman"/>
          <w:sz w:val="24"/>
          <w:szCs w:val="24"/>
          <w:shd w:val="clear" w:color="auto" w:fill="FFFFFF"/>
          <w:lang w:val="sr-Cyrl-CS"/>
        </w:rPr>
        <w:t xml:space="preserve"> у виду реформских циљева</w:t>
      </w:r>
      <w:r w:rsidR="008B3476" w:rsidRPr="001053DB">
        <w:rPr>
          <w:rFonts w:ascii="Times New Roman" w:eastAsia="Times New Roman" w:hAnsi="Times New Roman" w:cs="Times New Roman"/>
          <w:sz w:val="24"/>
          <w:szCs w:val="24"/>
          <w:shd w:val="clear" w:color="auto" w:fill="FFFFFF"/>
          <w:lang w:val="sr-Cyrl-CS"/>
        </w:rPr>
        <w:t>. Имајући у виду да Операција сама по себи подразумева извештавање</w:t>
      </w:r>
      <w:r w:rsidR="00307504" w:rsidRPr="001053DB">
        <w:rPr>
          <w:rFonts w:ascii="Times New Roman" w:eastAsia="Times New Roman" w:hAnsi="Times New Roman" w:cs="Times New Roman"/>
          <w:sz w:val="24"/>
          <w:szCs w:val="24"/>
          <w:shd w:val="clear" w:color="auto" w:fill="FFFFFF"/>
          <w:lang w:val="sr-Cyrl-CS"/>
        </w:rPr>
        <w:t xml:space="preserve"> о реализацији договорених реформских циљева</w:t>
      </w:r>
      <w:r w:rsidR="008B3476" w:rsidRPr="001053DB">
        <w:rPr>
          <w:rFonts w:ascii="Times New Roman" w:eastAsia="Times New Roman" w:hAnsi="Times New Roman" w:cs="Times New Roman"/>
          <w:sz w:val="24"/>
          <w:szCs w:val="24"/>
          <w:shd w:val="clear" w:color="auto" w:fill="FFFFFF"/>
          <w:lang w:val="sr-Cyrl-CS"/>
        </w:rPr>
        <w:t xml:space="preserve"> два пута годишње, циљеви које обухвата нису понављани у ПРУЈФ, али су од великог значаја у циљу боље подршке климатским променама.</w:t>
      </w:r>
    </w:p>
    <w:p w14:paraId="581288E4" w14:textId="64AE8B62" w:rsidR="00B306AF" w:rsidRPr="001053DB" w:rsidRDefault="00A3065C" w:rsidP="00B306A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Поред</w:t>
      </w:r>
      <w:r w:rsidR="004B7401" w:rsidRPr="001053DB">
        <w:rPr>
          <w:rFonts w:ascii="Times New Roman" w:eastAsia="Times New Roman" w:hAnsi="Times New Roman" w:cs="Times New Roman"/>
          <w:sz w:val="24"/>
          <w:szCs w:val="24"/>
          <w:shd w:val="clear" w:color="auto" w:fill="FFFFFF"/>
          <w:lang w:val="sr-Cyrl-CS"/>
        </w:rPr>
        <w:t xml:space="preserve"> методолошких оквира </w:t>
      </w:r>
      <w:r w:rsidR="00F406D9"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и </w:t>
      </w:r>
      <w:r w:rsidR="00F406D9" w:rsidRPr="001053DB">
        <w:rPr>
          <w:rFonts w:ascii="Times New Roman" w:eastAsia="Times New Roman" w:hAnsi="Times New Roman" w:cs="Times New Roman"/>
          <w:i/>
          <w:iCs/>
          <w:sz w:val="24"/>
          <w:szCs w:val="24"/>
          <w:shd w:val="clear" w:color="auto" w:fill="FFFFFF"/>
          <w:lang w:val="sr-Cyrl-CS"/>
        </w:rPr>
        <w:t>SIGMA</w:t>
      </w:r>
      <w:r w:rsidR="00484728" w:rsidRPr="001053DB">
        <w:rPr>
          <w:rStyle w:val="FootnoteReference"/>
          <w:rFonts w:ascii="Times New Roman" w:eastAsia="Times New Roman" w:hAnsi="Times New Roman" w:cs="Times New Roman"/>
          <w:sz w:val="24"/>
          <w:szCs w:val="24"/>
          <w:shd w:val="clear" w:color="auto" w:fill="FFFFFF"/>
          <w:lang w:val="sr-Cyrl-CS"/>
        </w:rPr>
        <w:footnoteReference w:id="8"/>
      </w:r>
      <w:r w:rsidRPr="001053DB">
        <w:rPr>
          <w:rFonts w:ascii="Times New Roman" w:eastAsia="Times New Roman" w:hAnsi="Times New Roman" w:cs="Times New Roman"/>
          <w:sz w:val="24"/>
          <w:szCs w:val="24"/>
          <w:shd w:val="clear" w:color="auto" w:fill="FFFFFF"/>
          <w:lang w:val="sr-Cyrl-CS"/>
        </w:rPr>
        <w:t xml:space="preserve">, </w:t>
      </w:r>
      <w:r w:rsidR="00B306AF" w:rsidRPr="001053DB">
        <w:rPr>
          <w:rFonts w:ascii="Times New Roman" w:eastAsia="Times New Roman" w:hAnsi="Times New Roman" w:cs="Times New Roman"/>
          <w:sz w:val="24"/>
          <w:szCs w:val="24"/>
          <w:shd w:val="clear" w:color="auto" w:fill="FFFFFF"/>
          <w:lang w:val="sr-Cyrl-CS"/>
        </w:rPr>
        <w:t>ПРУЈФ 2026-2030</w:t>
      </w:r>
      <w:r w:rsidR="00713D3C" w:rsidRPr="001053DB">
        <w:rPr>
          <w:rFonts w:ascii="Times New Roman" w:eastAsia="Times New Roman" w:hAnsi="Times New Roman" w:cs="Times New Roman"/>
          <w:sz w:val="24"/>
          <w:szCs w:val="24"/>
          <w:shd w:val="clear" w:color="auto" w:fill="FFFFFF"/>
          <w:lang w:val="sr-Cyrl-CS"/>
        </w:rPr>
        <w:t>.</w:t>
      </w:r>
      <w:r w:rsidR="00B306AF" w:rsidRPr="001053DB">
        <w:rPr>
          <w:rFonts w:ascii="Times New Roman" w:eastAsia="Times New Roman" w:hAnsi="Times New Roman" w:cs="Times New Roman"/>
          <w:sz w:val="24"/>
          <w:szCs w:val="24"/>
          <w:shd w:val="clear" w:color="auto" w:fill="FFFFFF"/>
          <w:lang w:val="sr-Cyrl-CS"/>
        </w:rPr>
        <w:t xml:space="preserve"> узима у обзир усклађивање</w:t>
      </w:r>
      <w:r w:rsidRPr="001053DB">
        <w:rPr>
          <w:rFonts w:ascii="Times New Roman" w:eastAsia="Times New Roman" w:hAnsi="Times New Roman" w:cs="Times New Roman"/>
          <w:sz w:val="24"/>
          <w:szCs w:val="24"/>
          <w:shd w:val="clear" w:color="auto" w:fill="FFFFFF"/>
          <w:lang w:val="sr-Cyrl-CS"/>
        </w:rPr>
        <w:t xml:space="preserve"> и</w:t>
      </w:r>
      <w:r w:rsidR="00B306AF" w:rsidRPr="001053DB">
        <w:rPr>
          <w:rFonts w:ascii="Times New Roman" w:eastAsia="Times New Roman" w:hAnsi="Times New Roman" w:cs="Times New Roman"/>
          <w:sz w:val="24"/>
          <w:szCs w:val="24"/>
          <w:shd w:val="clear" w:color="auto" w:fill="FFFFFF"/>
          <w:lang w:val="sr-Cyrl-CS"/>
        </w:rPr>
        <w:t xml:space="preserve"> са </w:t>
      </w:r>
      <w:r w:rsidRPr="001053DB">
        <w:rPr>
          <w:rFonts w:ascii="Times New Roman" w:eastAsia="Times New Roman" w:hAnsi="Times New Roman" w:cs="Times New Roman"/>
          <w:sz w:val="24"/>
          <w:szCs w:val="24"/>
          <w:shd w:val="clear" w:color="auto" w:fill="FFFFFF"/>
          <w:lang w:val="sr-Cyrl-CS"/>
        </w:rPr>
        <w:t xml:space="preserve">другим </w:t>
      </w:r>
      <w:r w:rsidR="00B306AF" w:rsidRPr="001053DB">
        <w:rPr>
          <w:rFonts w:ascii="Times New Roman" w:eastAsia="Times New Roman" w:hAnsi="Times New Roman" w:cs="Times New Roman"/>
          <w:sz w:val="24"/>
          <w:szCs w:val="24"/>
          <w:shd w:val="clear" w:color="auto" w:fill="FFFFFF"/>
          <w:lang w:val="sr-Cyrl-CS"/>
        </w:rPr>
        <w:t>међународним стандардима</w:t>
      </w:r>
      <w:r w:rsidRPr="001053DB">
        <w:rPr>
          <w:rFonts w:ascii="Times New Roman" w:eastAsia="Times New Roman" w:hAnsi="Times New Roman" w:cs="Times New Roman"/>
          <w:sz w:val="24"/>
          <w:szCs w:val="24"/>
          <w:shd w:val="clear" w:color="auto" w:fill="FFFFFF"/>
          <w:lang w:val="sr-Cyrl-CS"/>
        </w:rPr>
        <w:t xml:space="preserve"> у појединачним областима,</w:t>
      </w:r>
      <w:r w:rsidR="00B306AF" w:rsidRPr="001053DB">
        <w:rPr>
          <w:rFonts w:ascii="Times New Roman" w:eastAsia="Times New Roman" w:hAnsi="Times New Roman" w:cs="Times New Roman"/>
          <w:sz w:val="24"/>
          <w:szCs w:val="24"/>
          <w:shd w:val="clear" w:color="auto" w:fill="FFFFFF"/>
          <w:lang w:val="sr-Cyrl-CS"/>
        </w:rPr>
        <w:t xml:space="preserve"> као што су </w:t>
      </w:r>
      <w:r w:rsidR="00B306AF" w:rsidRPr="001053DB">
        <w:rPr>
          <w:rFonts w:ascii="Times New Roman" w:eastAsia="Times New Roman" w:hAnsi="Times New Roman" w:cs="Times New Roman"/>
          <w:i/>
          <w:sz w:val="24"/>
          <w:szCs w:val="24"/>
          <w:shd w:val="clear" w:color="auto" w:fill="FFFFFF"/>
          <w:lang w:val="sr-Cyrl-CS"/>
        </w:rPr>
        <w:t>IPSAS</w:t>
      </w:r>
      <w:r w:rsidR="00B306AF" w:rsidRPr="001053DB">
        <w:rPr>
          <w:rFonts w:ascii="Times New Roman" w:eastAsia="Times New Roman" w:hAnsi="Times New Roman" w:cs="Times New Roman"/>
          <w:sz w:val="24"/>
          <w:szCs w:val="24"/>
          <w:shd w:val="clear" w:color="auto" w:fill="FFFFFF"/>
          <w:lang w:val="sr-Cyrl-CS"/>
        </w:rPr>
        <w:t xml:space="preserve">, </w:t>
      </w:r>
      <w:r w:rsidR="00B306AF" w:rsidRPr="001053DB">
        <w:rPr>
          <w:rFonts w:ascii="Times New Roman" w:eastAsia="Times New Roman" w:hAnsi="Times New Roman" w:cs="Times New Roman"/>
          <w:i/>
          <w:sz w:val="24"/>
          <w:szCs w:val="24"/>
          <w:shd w:val="clear" w:color="auto" w:fill="FFFFFF"/>
          <w:lang w:val="sr-Cyrl-CS"/>
        </w:rPr>
        <w:t>ISSAI</w:t>
      </w:r>
      <w:r w:rsidR="00DC6ED1" w:rsidRPr="001053DB">
        <w:rPr>
          <w:rFonts w:ascii="Times New Roman" w:eastAsia="Times New Roman" w:hAnsi="Times New Roman" w:cs="Times New Roman"/>
          <w:i/>
          <w:sz w:val="24"/>
          <w:szCs w:val="24"/>
          <w:shd w:val="clear" w:color="auto" w:fill="FFFFFF"/>
          <w:lang w:val="sr-Cyrl-CS"/>
        </w:rPr>
        <w:t>, BEPS</w:t>
      </w:r>
      <w:r w:rsidR="00B306AF" w:rsidRPr="001053DB">
        <w:rPr>
          <w:rFonts w:ascii="Times New Roman" w:eastAsia="Times New Roman" w:hAnsi="Times New Roman" w:cs="Times New Roman"/>
          <w:sz w:val="24"/>
          <w:szCs w:val="24"/>
          <w:shd w:val="clear" w:color="auto" w:fill="FFFFFF"/>
          <w:lang w:val="sr-Cyrl-CS"/>
        </w:rPr>
        <w:t xml:space="preserve"> и други. </w:t>
      </w:r>
      <w:r w:rsidR="00B306AF" w:rsidRPr="001053DB">
        <w:rPr>
          <w:rFonts w:ascii="Times New Roman" w:eastAsia="Times New Roman" w:hAnsi="Times New Roman" w:cs="Times New Roman"/>
          <w:i/>
          <w:sz w:val="24"/>
          <w:szCs w:val="24"/>
          <w:shd w:val="clear" w:color="auto" w:fill="FFFFFF"/>
          <w:lang w:val="sr-Cyrl-CS"/>
        </w:rPr>
        <w:t>IPSAS</w:t>
      </w:r>
      <w:r w:rsidR="00B306AF" w:rsidRPr="001053DB">
        <w:rPr>
          <w:rFonts w:ascii="Times New Roman" w:eastAsia="Times New Roman" w:hAnsi="Times New Roman" w:cs="Times New Roman"/>
          <w:sz w:val="24"/>
          <w:szCs w:val="24"/>
          <w:shd w:val="clear" w:color="auto" w:fill="FFFFFF"/>
          <w:lang w:val="sr-Cyrl-CS"/>
        </w:rPr>
        <w:t xml:space="preserve"> осигурава примену међународних стандарда у рачуноводству јавног сектора</w:t>
      </w:r>
      <w:r w:rsidR="00DC6ED1" w:rsidRPr="001053DB">
        <w:rPr>
          <w:rFonts w:ascii="Times New Roman" w:eastAsia="Times New Roman" w:hAnsi="Times New Roman" w:cs="Times New Roman"/>
          <w:sz w:val="24"/>
          <w:szCs w:val="24"/>
          <w:shd w:val="clear" w:color="auto" w:fill="FFFFFF"/>
          <w:lang w:val="sr-Cyrl-CS"/>
        </w:rPr>
        <w:t xml:space="preserve">, a </w:t>
      </w:r>
      <w:r w:rsidR="00DC6ED1" w:rsidRPr="001053DB">
        <w:rPr>
          <w:rFonts w:ascii="Times New Roman" w:eastAsia="Times New Roman" w:hAnsi="Times New Roman" w:cs="Times New Roman"/>
          <w:i/>
          <w:iCs/>
          <w:sz w:val="24"/>
          <w:szCs w:val="24"/>
          <w:shd w:val="clear" w:color="auto" w:fill="FFFFFF"/>
          <w:lang w:val="sr-Cyrl-CS"/>
        </w:rPr>
        <w:t>BEPS</w:t>
      </w:r>
      <w:r w:rsidR="00DC6ED1" w:rsidRPr="001053DB">
        <w:rPr>
          <w:rFonts w:ascii="Times New Roman" w:eastAsia="Times New Roman" w:hAnsi="Times New Roman" w:cs="Times New Roman"/>
          <w:sz w:val="24"/>
          <w:szCs w:val="24"/>
          <w:shd w:val="clear" w:color="auto" w:fill="FFFFFF"/>
          <w:lang w:val="sr-Cyrl-CS"/>
        </w:rPr>
        <w:t xml:space="preserve"> у оквиру пореске политике</w:t>
      </w:r>
      <w:r w:rsidR="00B306AF" w:rsidRPr="001053DB">
        <w:rPr>
          <w:rFonts w:ascii="Times New Roman" w:eastAsia="Times New Roman" w:hAnsi="Times New Roman" w:cs="Times New Roman"/>
          <w:sz w:val="24"/>
          <w:szCs w:val="24"/>
          <w:shd w:val="clear" w:color="auto" w:fill="FFFFFF"/>
          <w:lang w:val="sr-Cyrl-CS"/>
        </w:rPr>
        <w:t xml:space="preserve">. </w:t>
      </w:r>
      <w:r w:rsidR="00B306AF" w:rsidRPr="001053DB">
        <w:rPr>
          <w:rFonts w:ascii="Times New Roman" w:eastAsia="Times New Roman" w:hAnsi="Times New Roman" w:cs="Times New Roman"/>
          <w:i/>
          <w:sz w:val="24"/>
          <w:szCs w:val="24"/>
          <w:shd w:val="clear" w:color="auto" w:fill="FFFFFF"/>
          <w:lang w:val="sr-Cyrl-CS"/>
        </w:rPr>
        <w:t>ISSAI</w:t>
      </w:r>
      <w:r w:rsidR="00B306AF" w:rsidRPr="001053DB">
        <w:rPr>
          <w:rFonts w:ascii="Times New Roman" w:eastAsia="Times New Roman" w:hAnsi="Times New Roman" w:cs="Times New Roman"/>
          <w:sz w:val="24"/>
          <w:szCs w:val="24"/>
          <w:shd w:val="clear" w:color="auto" w:fill="FFFFFF"/>
          <w:lang w:val="sr-Cyrl-CS"/>
        </w:rPr>
        <w:t xml:space="preserve"> стандарди</w:t>
      </w:r>
      <w:r w:rsidR="00DC6ED1" w:rsidRPr="001053DB">
        <w:rPr>
          <w:rFonts w:ascii="Times New Roman" w:eastAsia="Times New Roman" w:hAnsi="Times New Roman" w:cs="Times New Roman"/>
          <w:sz w:val="24"/>
          <w:szCs w:val="24"/>
          <w:shd w:val="clear" w:color="auto" w:fill="FFFFFF"/>
          <w:lang w:val="sr-Cyrl-CS"/>
        </w:rPr>
        <w:t xml:space="preserve"> (Interna</w:t>
      </w:r>
      <w:r w:rsidR="00A66212" w:rsidRPr="001053DB">
        <w:rPr>
          <w:rFonts w:ascii="Times New Roman" w:eastAsia="Times New Roman" w:hAnsi="Times New Roman" w:cs="Times New Roman"/>
          <w:sz w:val="24"/>
          <w:szCs w:val="24"/>
          <w:shd w:val="clear" w:color="auto" w:fill="FFFFFF"/>
          <w:lang w:val="sr-Cyrl-CS"/>
        </w:rPr>
        <w:t>tional</w:t>
      </w:r>
      <w:r w:rsidR="00DC6ED1" w:rsidRPr="001053DB">
        <w:rPr>
          <w:rFonts w:ascii="Times New Roman" w:eastAsia="Times New Roman" w:hAnsi="Times New Roman" w:cs="Times New Roman"/>
          <w:sz w:val="24"/>
          <w:szCs w:val="24"/>
          <w:shd w:val="clear" w:color="auto" w:fill="FFFFFF"/>
          <w:lang w:val="sr-Cyrl-CS"/>
        </w:rPr>
        <w:t xml:space="preserve"> Stadards of S</w:t>
      </w:r>
      <w:r w:rsidR="00A66212" w:rsidRPr="001053DB">
        <w:rPr>
          <w:rFonts w:ascii="Times New Roman" w:eastAsia="Times New Roman" w:hAnsi="Times New Roman" w:cs="Times New Roman"/>
          <w:sz w:val="24"/>
          <w:szCs w:val="24"/>
          <w:shd w:val="clear" w:color="auto" w:fill="FFFFFF"/>
          <w:lang w:val="sr-Cyrl-CS"/>
        </w:rPr>
        <w:t>upreme</w:t>
      </w:r>
      <w:r w:rsidR="00DC6ED1" w:rsidRPr="001053DB">
        <w:rPr>
          <w:rFonts w:ascii="Times New Roman" w:eastAsia="Times New Roman" w:hAnsi="Times New Roman" w:cs="Times New Roman"/>
          <w:sz w:val="24"/>
          <w:szCs w:val="24"/>
          <w:shd w:val="clear" w:color="auto" w:fill="FFFFFF"/>
          <w:lang w:val="sr-Cyrl-CS"/>
        </w:rPr>
        <w:t xml:space="preserve"> Audit Institutions)</w:t>
      </w:r>
      <w:r w:rsidR="00B306AF" w:rsidRPr="001053DB">
        <w:rPr>
          <w:rFonts w:ascii="Times New Roman" w:eastAsia="Times New Roman" w:hAnsi="Times New Roman" w:cs="Times New Roman"/>
          <w:sz w:val="24"/>
          <w:szCs w:val="24"/>
          <w:shd w:val="clear" w:color="auto" w:fill="FFFFFF"/>
          <w:lang w:val="sr-Cyrl-CS"/>
        </w:rPr>
        <w:t xml:space="preserve">, као и сарадња са врховним ревизорским институцијама преко </w:t>
      </w:r>
      <w:r w:rsidR="00B306AF" w:rsidRPr="001053DB">
        <w:rPr>
          <w:rFonts w:ascii="Times New Roman" w:eastAsia="Times New Roman" w:hAnsi="Times New Roman" w:cs="Times New Roman"/>
          <w:i/>
          <w:sz w:val="24"/>
          <w:szCs w:val="24"/>
          <w:shd w:val="clear" w:color="auto" w:fill="FFFFFF"/>
          <w:lang w:val="sr-Cyrl-CS"/>
        </w:rPr>
        <w:t>INTOSAI</w:t>
      </w:r>
      <w:r w:rsidR="00B306AF" w:rsidRPr="001053DB">
        <w:rPr>
          <w:rFonts w:ascii="Times New Roman" w:eastAsia="Times New Roman" w:hAnsi="Times New Roman" w:cs="Times New Roman"/>
          <w:sz w:val="24"/>
          <w:szCs w:val="24"/>
          <w:shd w:val="clear" w:color="auto" w:fill="FFFFFF"/>
          <w:lang w:val="sr-Cyrl-CS"/>
        </w:rPr>
        <w:t xml:space="preserve"> и </w:t>
      </w:r>
      <w:r w:rsidR="00B306AF" w:rsidRPr="001053DB">
        <w:rPr>
          <w:rFonts w:ascii="Times New Roman" w:eastAsia="Times New Roman" w:hAnsi="Times New Roman" w:cs="Times New Roman"/>
          <w:i/>
          <w:sz w:val="24"/>
          <w:szCs w:val="24"/>
          <w:shd w:val="clear" w:color="auto" w:fill="FFFFFF"/>
          <w:lang w:val="sr-Cyrl-CS"/>
        </w:rPr>
        <w:t>EUROSAI</w:t>
      </w:r>
      <w:r w:rsidR="00B306AF" w:rsidRPr="001053DB">
        <w:rPr>
          <w:rFonts w:ascii="Times New Roman" w:eastAsia="Times New Roman" w:hAnsi="Times New Roman" w:cs="Times New Roman"/>
          <w:sz w:val="24"/>
          <w:szCs w:val="24"/>
          <w:shd w:val="clear" w:color="auto" w:fill="FFFFFF"/>
          <w:lang w:val="sr-Cyrl-CS"/>
        </w:rPr>
        <w:t>, обезбеђују да праксе ревизије јавног сектора у Србији буду у складу са добрим међународним праксама.</w:t>
      </w:r>
    </w:p>
    <w:p w14:paraId="5A1A68C5" w14:textId="2BB465ED" w:rsidR="004102F2" w:rsidRPr="001053DB" w:rsidRDefault="004102F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Узимајући у обзир све ове аспекте,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представља кључни корак ка</w:t>
      </w:r>
      <w:r w:rsidR="00DC6ED1" w:rsidRPr="001053DB">
        <w:rPr>
          <w:rFonts w:ascii="Times New Roman" w:eastAsia="Times New Roman" w:hAnsi="Times New Roman" w:cs="Times New Roman"/>
          <w:sz w:val="24"/>
          <w:szCs w:val="24"/>
          <w:shd w:val="clear" w:color="auto" w:fill="FFFFFF"/>
          <w:lang w:val="sr-Cyrl-CS"/>
        </w:rPr>
        <w:t xml:space="preserve"> даљој</w:t>
      </w:r>
      <w:r w:rsidRPr="001053DB">
        <w:rPr>
          <w:rFonts w:ascii="Times New Roman" w:eastAsia="Times New Roman" w:hAnsi="Times New Roman" w:cs="Times New Roman"/>
          <w:sz w:val="24"/>
          <w:szCs w:val="24"/>
          <w:shd w:val="clear" w:color="auto" w:fill="FFFFFF"/>
          <w:lang w:val="sr-Cyrl-CS"/>
        </w:rPr>
        <w:t xml:space="preserve"> модернизацији и ефикаснијем управљању јавним финансијама у</w:t>
      </w:r>
      <w:r w:rsidR="00A3065C" w:rsidRPr="001053DB">
        <w:rPr>
          <w:rFonts w:ascii="Times New Roman" w:eastAsia="Times New Roman" w:hAnsi="Times New Roman" w:cs="Times New Roman"/>
          <w:sz w:val="24"/>
          <w:szCs w:val="24"/>
          <w:shd w:val="clear" w:color="auto" w:fill="FFFFFF"/>
          <w:lang w:val="sr-Cyrl-CS"/>
        </w:rPr>
        <w:t xml:space="preserve"> Републици</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lastRenderedPageBreak/>
        <w:t xml:space="preserve">Србији. Програм не само да усклађује </w:t>
      </w:r>
      <w:r w:rsidR="009A7124" w:rsidRPr="001053DB">
        <w:rPr>
          <w:rFonts w:ascii="Times New Roman" w:eastAsia="Times New Roman" w:hAnsi="Times New Roman" w:cs="Times New Roman"/>
          <w:sz w:val="24"/>
          <w:szCs w:val="24"/>
          <w:shd w:val="clear" w:color="auto" w:fill="FFFFFF"/>
          <w:lang w:val="sr-Cyrl-CS"/>
        </w:rPr>
        <w:t xml:space="preserve">стандарде у управљању јавним финансијама са добром </w:t>
      </w:r>
      <w:r w:rsidRPr="001053DB">
        <w:rPr>
          <w:rFonts w:ascii="Times New Roman" w:eastAsia="Times New Roman" w:hAnsi="Times New Roman" w:cs="Times New Roman"/>
          <w:sz w:val="24"/>
          <w:szCs w:val="24"/>
          <w:shd w:val="clear" w:color="auto" w:fill="FFFFFF"/>
          <w:lang w:val="sr-Cyrl-CS"/>
        </w:rPr>
        <w:t>европск</w:t>
      </w:r>
      <w:r w:rsidR="00AE04F4" w:rsidRPr="001053DB">
        <w:rPr>
          <w:rFonts w:ascii="Times New Roman" w:eastAsia="Times New Roman" w:hAnsi="Times New Roman" w:cs="Times New Roman"/>
          <w:sz w:val="24"/>
          <w:szCs w:val="24"/>
          <w:shd w:val="clear" w:color="auto" w:fill="FFFFFF"/>
          <w:lang w:val="sr-Cyrl-CS"/>
        </w:rPr>
        <w:t>о</w:t>
      </w:r>
      <w:r w:rsidRPr="001053DB">
        <w:rPr>
          <w:rFonts w:ascii="Times New Roman" w:eastAsia="Times New Roman" w:hAnsi="Times New Roman" w:cs="Times New Roman"/>
          <w:sz w:val="24"/>
          <w:szCs w:val="24"/>
          <w:shd w:val="clear" w:color="auto" w:fill="FFFFFF"/>
          <w:lang w:val="sr-Cyrl-CS"/>
        </w:rPr>
        <w:t>м</w:t>
      </w:r>
      <w:r w:rsidR="009A7124" w:rsidRPr="001053DB">
        <w:rPr>
          <w:rFonts w:ascii="Times New Roman" w:eastAsia="Times New Roman" w:hAnsi="Times New Roman" w:cs="Times New Roman"/>
          <w:sz w:val="24"/>
          <w:szCs w:val="24"/>
          <w:shd w:val="clear" w:color="auto" w:fill="FFFFFF"/>
          <w:lang w:val="sr-Cyrl-CS"/>
        </w:rPr>
        <w:t xml:space="preserve"> и међународном праксом, </w:t>
      </w:r>
      <w:r w:rsidRPr="001053DB">
        <w:rPr>
          <w:rFonts w:ascii="Times New Roman" w:eastAsia="Times New Roman" w:hAnsi="Times New Roman" w:cs="Times New Roman"/>
          <w:sz w:val="24"/>
          <w:szCs w:val="24"/>
          <w:shd w:val="clear" w:color="auto" w:fill="FFFFFF"/>
          <w:lang w:val="sr-Cyrl-CS"/>
        </w:rPr>
        <w:t>већ и обезбеђује стабилну основу за одрживи економски развој и бољу интеграцију у Европску унију. </w:t>
      </w:r>
    </w:p>
    <w:p w14:paraId="42323485" w14:textId="77777777" w:rsidR="007577D3" w:rsidRPr="001053DB" w:rsidRDefault="007577D3" w:rsidP="00634002">
      <w:pPr>
        <w:spacing w:after="0" w:line="240" w:lineRule="auto"/>
        <w:contextualSpacing/>
        <w:jc w:val="both"/>
        <w:rPr>
          <w:rFonts w:ascii="Times New Roman" w:eastAsia="Calibri" w:hAnsi="Times New Roman" w:cs="Times New Roman"/>
          <w:sz w:val="24"/>
          <w:szCs w:val="24"/>
          <w:lang w:val="sr-Cyrl-CS"/>
        </w:rPr>
        <w:sectPr w:rsidR="007577D3" w:rsidRPr="001053DB" w:rsidSect="006C0991">
          <w:headerReference w:type="default" r:id="rId9"/>
          <w:footerReference w:type="default" r:id="rId10"/>
          <w:pgSz w:w="11906" w:h="16838"/>
          <w:pgMar w:top="1440" w:right="1440" w:bottom="1440" w:left="1440" w:header="720" w:footer="720" w:gutter="0"/>
          <w:cols w:space="720"/>
          <w:titlePg/>
          <w:docGrid w:linePitch="360"/>
        </w:sectPr>
      </w:pPr>
    </w:p>
    <w:tbl>
      <w:tblPr>
        <w:tblpPr w:leftFromText="180" w:rightFromText="180" w:vertAnchor="page" w:horzAnchor="margin" w:tblpXSpec="center" w:tblpY="1491"/>
        <w:tblW w:w="4828" w:type="pct"/>
        <w:tblCellMar>
          <w:left w:w="58" w:type="dxa"/>
          <w:right w:w="58" w:type="dxa"/>
        </w:tblCellMar>
        <w:tblLook w:val="04A0" w:firstRow="1" w:lastRow="0" w:firstColumn="1" w:lastColumn="0" w:noHBand="0" w:noVBand="1"/>
      </w:tblPr>
      <w:tblGrid>
        <w:gridCol w:w="1361"/>
        <w:gridCol w:w="1129"/>
        <w:gridCol w:w="1616"/>
        <w:gridCol w:w="1438"/>
        <w:gridCol w:w="1172"/>
        <w:gridCol w:w="983"/>
        <w:gridCol w:w="1166"/>
        <w:gridCol w:w="1123"/>
        <w:gridCol w:w="1745"/>
        <w:gridCol w:w="1735"/>
      </w:tblGrid>
      <w:tr w:rsidR="00D30238" w:rsidRPr="001053DB" w14:paraId="3FFBC864" w14:textId="77777777" w:rsidTr="003F5EF0">
        <w:trPr>
          <w:trHeight w:val="264"/>
        </w:trPr>
        <w:tc>
          <w:tcPr>
            <w:tcW w:w="505" w:type="pct"/>
            <w:tcBorders>
              <w:top w:val="single" w:sz="4" w:space="0" w:color="auto"/>
              <w:left w:val="single" w:sz="4" w:space="0" w:color="auto"/>
              <w:bottom w:val="single" w:sz="4" w:space="0" w:color="auto"/>
              <w:right w:val="single" w:sz="4" w:space="0" w:color="auto"/>
            </w:tcBorders>
            <w:shd w:val="clear" w:color="000000" w:fill="2F75B5"/>
            <w:noWrap/>
            <w:vAlign w:val="center"/>
            <w:hideMark/>
          </w:tcPr>
          <w:p w14:paraId="1B159BD3" w14:textId="77777777" w:rsidR="003F5EF0" w:rsidRPr="001053DB" w:rsidRDefault="003F5EF0" w:rsidP="003F5EF0">
            <w:pPr>
              <w:spacing w:before="0" w:after="0" w:line="240" w:lineRule="auto"/>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lastRenderedPageBreak/>
              <w:t>Посебан циљ 1</w:t>
            </w:r>
          </w:p>
        </w:tc>
        <w:tc>
          <w:tcPr>
            <w:tcW w:w="1988" w:type="pct"/>
            <w:gridSpan w:val="4"/>
            <w:tcBorders>
              <w:top w:val="single" w:sz="4" w:space="0" w:color="auto"/>
              <w:left w:val="nil"/>
              <w:bottom w:val="single" w:sz="4" w:space="0" w:color="auto"/>
              <w:right w:val="single" w:sz="4" w:space="0" w:color="000000"/>
            </w:tcBorders>
            <w:shd w:val="clear" w:color="000000" w:fill="2F75B5"/>
            <w:noWrap/>
            <w:vAlign w:val="center"/>
            <w:hideMark/>
          </w:tcPr>
          <w:p w14:paraId="2707A866"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t>Посебан циљ 2</w:t>
            </w:r>
          </w:p>
        </w:tc>
        <w:tc>
          <w:tcPr>
            <w:tcW w:w="798" w:type="pct"/>
            <w:gridSpan w:val="2"/>
            <w:tcBorders>
              <w:top w:val="single" w:sz="4" w:space="0" w:color="auto"/>
              <w:left w:val="nil"/>
              <w:bottom w:val="single" w:sz="4" w:space="0" w:color="auto"/>
              <w:right w:val="single" w:sz="4" w:space="0" w:color="auto"/>
            </w:tcBorders>
            <w:shd w:val="clear" w:color="000000" w:fill="2F75B5"/>
            <w:noWrap/>
            <w:vAlign w:val="center"/>
            <w:hideMark/>
          </w:tcPr>
          <w:p w14:paraId="6BD4141D"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t>Посебан циљ 3</w:t>
            </w:r>
          </w:p>
        </w:tc>
        <w:tc>
          <w:tcPr>
            <w:tcW w:w="417" w:type="pct"/>
            <w:tcBorders>
              <w:top w:val="single" w:sz="4" w:space="0" w:color="auto"/>
              <w:left w:val="nil"/>
              <w:bottom w:val="single" w:sz="4" w:space="0" w:color="auto"/>
              <w:right w:val="single" w:sz="4" w:space="0" w:color="auto"/>
            </w:tcBorders>
            <w:shd w:val="clear" w:color="000000" w:fill="2F75B5"/>
            <w:noWrap/>
            <w:vAlign w:val="center"/>
            <w:hideMark/>
          </w:tcPr>
          <w:p w14:paraId="42148C2E"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t>Посебан циљ 4</w:t>
            </w:r>
          </w:p>
        </w:tc>
        <w:tc>
          <w:tcPr>
            <w:tcW w:w="648" w:type="pct"/>
            <w:tcBorders>
              <w:top w:val="single" w:sz="4" w:space="0" w:color="auto"/>
              <w:left w:val="nil"/>
              <w:bottom w:val="single" w:sz="4" w:space="0" w:color="auto"/>
              <w:right w:val="single" w:sz="4" w:space="0" w:color="auto"/>
            </w:tcBorders>
            <w:shd w:val="clear" w:color="000000" w:fill="2F75B5"/>
            <w:noWrap/>
            <w:vAlign w:val="center"/>
            <w:hideMark/>
          </w:tcPr>
          <w:p w14:paraId="29528D11"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t>Посебан циљ 5</w:t>
            </w:r>
          </w:p>
        </w:tc>
        <w:tc>
          <w:tcPr>
            <w:tcW w:w="644" w:type="pct"/>
            <w:tcBorders>
              <w:top w:val="single" w:sz="4" w:space="0" w:color="auto"/>
              <w:left w:val="nil"/>
              <w:bottom w:val="single" w:sz="4" w:space="0" w:color="auto"/>
              <w:right w:val="single" w:sz="4" w:space="0" w:color="auto"/>
            </w:tcBorders>
            <w:shd w:val="clear" w:color="000000" w:fill="2F75B5"/>
          </w:tcPr>
          <w:p w14:paraId="5EFA7C2C"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p>
          <w:p w14:paraId="4A7A8A43" w14:textId="77777777" w:rsidR="003F5EF0" w:rsidRPr="001053DB" w:rsidRDefault="003F5EF0" w:rsidP="003F5EF0">
            <w:pPr>
              <w:spacing w:before="0" w:after="0" w:line="240" w:lineRule="auto"/>
              <w:jc w:val="center"/>
              <w:rPr>
                <w:rFonts w:ascii="Times New Roman" w:eastAsia="Times New Roman" w:hAnsi="Times New Roman" w:cs="Times New Roman"/>
                <w:b/>
                <w:bCs/>
                <w:sz w:val="14"/>
                <w:szCs w:val="14"/>
                <w:lang w:val="sr-Cyrl-CS"/>
              </w:rPr>
            </w:pPr>
            <w:r w:rsidRPr="001053DB">
              <w:rPr>
                <w:rFonts w:ascii="Times New Roman" w:eastAsia="Times New Roman" w:hAnsi="Times New Roman" w:cs="Times New Roman"/>
                <w:b/>
                <w:bCs/>
                <w:sz w:val="14"/>
                <w:szCs w:val="14"/>
                <w:lang w:val="sr-Cyrl-CS"/>
              </w:rPr>
              <w:t>Посебан циљ 6</w:t>
            </w:r>
          </w:p>
          <w:p w14:paraId="5A1703DB" w14:textId="77777777" w:rsidR="003F5EF0" w:rsidRPr="001053DB" w:rsidRDefault="003F5EF0" w:rsidP="003F5EF0">
            <w:pPr>
              <w:spacing w:before="0" w:after="0" w:line="240" w:lineRule="auto"/>
              <w:rPr>
                <w:rFonts w:ascii="Times New Roman" w:eastAsia="Times New Roman" w:hAnsi="Times New Roman" w:cs="Times New Roman"/>
                <w:b/>
                <w:bCs/>
                <w:sz w:val="14"/>
                <w:szCs w:val="14"/>
                <w:lang w:val="sr-Cyrl-CS"/>
              </w:rPr>
            </w:pPr>
          </w:p>
        </w:tc>
      </w:tr>
      <w:tr w:rsidR="00D30238" w:rsidRPr="001053DB" w14:paraId="064E878E" w14:textId="77777777" w:rsidTr="003F5EF0">
        <w:trPr>
          <w:trHeight w:val="1342"/>
        </w:trPr>
        <w:tc>
          <w:tcPr>
            <w:tcW w:w="505" w:type="pct"/>
            <w:tcBorders>
              <w:top w:val="nil"/>
              <w:left w:val="single" w:sz="4" w:space="0" w:color="auto"/>
              <w:bottom w:val="single" w:sz="4" w:space="0" w:color="auto"/>
              <w:right w:val="single" w:sz="4" w:space="0" w:color="auto"/>
            </w:tcBorders>
            <w:shd w:val="clear" w:color="auto" w:fill="FFE599" w:themeFill="accent4" w:themeFillTint="66"/>
            <w:vAlign w:val="center"/>
            <w:hideMark/>
          </w:tcPr>
          <w:p w14:paraId="39438A62" w14:textId="77777777" w:rsidR="003F5EF0" w:rsidRPr="001053DB" w:rsidRDefault="003F5EF0" w:rsidP="003F5EF0">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 УНАПРЕЂЕНИ КАПАЦИТЕТИ ЗА БУЏЕТСКО ПЛАНИРАЊЕ И УПРАВЉАЊЕ ЈАВНИМ ИНВЕСТИЦИЈАМА</w:t>
            </w:r>
          </w:p>
          <w:p w14:paraId="6F209436"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1988" w:type="pct"/>
            <w:gridSpan w:val="4"/>
            <w:tcBorders>
              <w:top w:val="single" w:sz="4" w:space="0" w:color="auto"/>
              <w:left w:val="nil"/>
              <w:bottom w:val="single" w:sz="4" w:space="0" w:color="auto"/>
              <w:right w:val="single" w:sz="4" w:space="0" w:color="000000"/>
            </w:tcBorders>
            <w:shd w:val="clear" w:color="auto" w:fill="FFE599" w:themeFill="accent4" w:themeFillTint="66"/>
            <w:vAlign w:val="center"/>
            <w:hideMark/>
          </w:tcPr>
          <w:p w14:paraId="4FE2C7D0"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Calibri" w:hAnsi="Times New Roman" w:cs="Times New Roman"/>
                <w:caps/>
                <w:spacing w:val="15"/>
                <w:sz w:val="14"/>
                <w:szCs w:val="14"/>
                <w:lang w:val="sr-Cyrl-CS"/>
              </w:rPr>
              <w:t>Ефикасно прикупљање и управљање буџетским средствима</w:t>
            </w:r>
            <w:r w:rsidRPr="001053DB">
              <w:rPr>
                <w:rStyle w:val="CommentReference"/>
                <w:rFonts w:ascii="Times New Roman" w:hAnsi="Times New Roman" w:cs="Times New Roman"/>
                <w:caps/>
                <w:sz w:val="14"/>
                <w:szCs w:val="14"/>
                <w:lang w:val="sr-Cyrl-CS"/>
              </w:rPr>
              <w:t xml:space="preserve"> </w:t>
            </w:r>
          </w:p>
        </w:tc>
        <w:tc>
          <w:tcPr>
            <w:tcW w:w="798" w:type="pct"/>
            <w:gridSpan w:val="2"/>
            <w:tcBorders>
              <w:top w:val="single" w:sz="4" w:space="0" w:color="auto"/>
              <w:left w:val="nil"/>
              <w:bottom w:val="single" w:sz="4" w:space="0" w:color="auto"/>
              <w:right w:val="single" w:sz="4" w:space="0" w:color="000000"/>
            </w:tcBorders>
            <w:shd w:val="clear" w:color="000000" w:fill="FFE699"/>
            <w:vAlign w:val="center"/>
            <w:hideMark/>
          </w:tcPr>
          <w:p w14:paraId="4A185B7E"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УНАПРЕЂЕЊЕ БУЏЕТСКЕ ДИСЦИПЛИНЕ И ТРАНСПАРЕНТНИЈЕ КОРИШЋЕЊЕ ЈАВНИХ СРЕДСТАВА </w:t>
            </w:r>
          </w:p>
        </w:tc>
        <w:tc>
          <w:tcPr>
            <w:tcW w:w="417" w:type="pct"/>
            <w:tcBorders>
              <w:top w:val="nil"/>
              <w:left w:val="nil"/>
              <w:bottom w:val="single" w:sz="4" w:space="0" w:color="auto"/>
              <w:right w:val="nil"/>
            </w:tcBorders>
            <w:shd w:val="clear" w:color="000000" w:fill="FFE699"/>
            <w:vAlign w:val="center"/>
            <w:hideMark/>
          </w:tcPr>
          <w:p w14:paraId="237ABDF4"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УНАПРЕЂЕЊЕ ПРИМЕНЕ СИСТЕМА ИНТЕРНЕ КОНТРОЛЕ У ЈАВНОМ СЕКТОРУ</w:t>
            </w:r>
          </w:p>
        </w:tc>
        <w:tc>
          <w:tcPr>
            <w:tcW w:w="648" w:type="pct"/>
            <w:tcBorders>
              <w:top w:val="nil"/>
              <w:left w:val="single" w:sz="4" w:space="0" w:color="auto"/>
              <w:bottom w:val="single" w:sz="4" w:space="0" w:color="auto"/>
              <w:right w:val="single" w:sz="4" w:space="0" w:color="auto"/>
            </w:tcBorders>
            <w:shd w:val="clear" w:color="000000" w:fill="FFE699"/>
            <w:vAlign w:val="center"/>
            <w:hideMark/>
          </w:tcPr>
          <w:p w14:paraId="36D5F090" w14:textId="37D6EB9C" w:rsidR="003F5EF0" w:rsidRPr="001053DB" w:rsidRDefault="000740B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hAnsi="Times New Roman" w:cs="Times New Roman"/>
                <w:b/>
                <w:bCs/>
                <w:lang w:val="sr-Cyrl-CS"/>
              </w:rPr>
              <w:t xml:space="preserve"> </w:t>
            </w:r>
            <w:r w:rsidRPr="001053DB">
              <w:rPr>
                <w:rFonts w:ascii="Times New Roman" w:eastAsia="Times New Roman" w:hAnsi="Times New Roman" w:cs="Times New Roman"/>
                <w:sz w:val="14"/>
                <w:szCs w:val="14"/>
                <w:lang w:val="sr-Cyrl-CS"/>
              </w:rPr>
              <w:t xml:space="preserve">УНАПРЕЂЕНО РАЧУНОВОДСТВО У ЈАВНОМ СЕКТОРУ ПРИМЕНОМ МЕЂУНАРОДНИХ РАЧУНОВОДСТВЕНИХ СТАНДАРДА ЗА ЈАВНИ СЕКТОР (ИПСАС)  </w:t>
            </w:r>
          </w:p>
        </w:tc>
        <w:tc>
          <w:tcPr>
            <w:tcW w:w="644" w:type="pct"/>
            <w:tcBorders>
              <w:top w:val="nil"/>
              <w:left w:val="single" w:sz="4" w:space="0" w:color="auto"/>
              <w:bottom w:val="single" w:sz="4" w:space="0" w:color="auto"/>
              <w:right w:val="single" w:sz="4" w:space="0" w:color="auto"/>
            </w:tcBorders>
            <w:shd w:val="clear" w:color="000000" w:fill="FFE699"/>
          </w:tcPr>
          <w:p w14:paraId="487AA39F"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23E3E667"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790AB683"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2B08A92A"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ЈАЧАЊЕ СПОЉНОГ НАДЗОРА НАД ЈАВНИМ ФИНАНСИЈАМА  </w:t>
            </w:r>
          </w:p>
        </w:tc>
      </w:tr>
      <w:tr w:rsidR="00D30238" w:rsidRPr="001053DB" w14:paraId="39924849" w14:textId="77777777" w:rsidTr="008B3BCD">
        <w:trPr>
          <w:trHeight w:val="168"/>
        </w:trPr>
        <w:tc>
          <w:tcPr>
            <w:tcW w:w="505" w:type="pct"/>
            <w:tcBorders>
              <w:top w:val="nil"/>
              <w:left w:val="single" w:sz="4" w:space="0" w:color="auto"/>
              <w:bottom w:val="single" w:sz="4" w:space="0" w:color="auto"/>
              <w:right w:val="single" w:sz="4" w:space="0" w:color="auto"/>
            </w:tcBorders>
            <w:shd w:val="clear" w:color="auto" w:fill="4472C4" w:themeFill="accent5"/>
            <w:vAlign w:val="center"/>
            <w:hideMark/>
          </w:tcPr>
          <w:p w14:paraId="0DB2F728" w14:textId="0ECFA837" w:rsidR="00D87A52" w:rsidRPr="001053DB" w:rsidRDefault="00D87A52" w:rsidP="001053DB">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Фискална стратегија за 2025. годину са прогнозама за 2026. и 2027. годину</w:t>
            </w:r>
          </w:p>
        </w:tc>
        <w:tc>
          <w:tcPr>
            <w:tcW w:w="419" w:type="pct"/>
            <w:vMerge w:val="restart"/>
            <w:tcBorders>
              <w:top w:val="nil"/>
              <w:left w:val="nil"/>
              <w:right w:val="single" w:sz="4" w:space="0" w:color="auto"/>
            </w:tcBorders>
            <w:shd w:val="clear" w:color="000000" w:fill="9BC2E6"/>
            <w:vAlign w:val="center"/>
            <w:hideMark/>
          </w:tcPr>
          <w:p w14:paraId="25C05F39"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 РС</w:t>
            </w:r>
          </w:p>
          <w:p w14:paraId="6011CF31"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 </w:t>
            </w:r>
          </w:p>
          <w:p w14:paraId="26468190"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79E54754" w14:textId="2725021F"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економских реформи 2026-2028 (</w:t>
            </w:r>
            <w:r w:rsidR="00084B75" w:rsidRPr="001053DB">
              <w:rPr>
                <w:rFonts w:ascii="Times New Roman" w:eastAsia="Times New Roman" w:hAnsi="Times New Roman" w:cs="Times New Roman"/>
                <w:i/>
                <w:iCs/>
                <w:sz w:val="14"/>
                <w:szCs w:val="14"/>
                <w:lang w:val="sr-Cyrl-CS"/>
              </w:rPr>
              <w:t>ERP</w:t>
            </w:r>
            <w:r w:rsidRPr="001053DB">
              <w:rPr>
                <w:rFonts w:ascii="Times New Roman" w:eastAsia="Times New Roman" w:hAnsi="Times New Roman" w:cs="Times New Roman"/>
                <w:sz w:val="14"/>
                <w:szCs w:val="14"/>
                <w:lang w:val="sr-Cyrl-CS"/>
              </w:rPr>
              <w:t xml:space="preserve">) </w:t>
            </w:r>
          </w:p>
          <w:p w14:paraId="6BEE4F6F"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306A4126" w14:textId="77777777" w:rsidR="008B3BCD" w:rsidRPr="001053DB" w:rsidRDefault="008B3BC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са ММФ</w:t>
            </w:r>
          </w:p>
        </w:tc>
        <w:tc>
          <w:tcPr>
            <w:tcW w:w="600" w:type="pct"/>
            <w:vMerge w:val="restart"/>
            <w:tcBorders>
              <w:top w:val="nil"/>
              <w:left w:val="nil"/>
              <w:right w:val="single" w:sz="4" w:space="0" w:color="auto"/>
            </w:tcBorders>
            <w:shd w:val="clear" w:color="000000" w:fill="9BC2E6"/>
            <w:vAlign w:val="center"/>
            <w:hideMark/>
          </w:tcPr>
          <w:p w14:paraId="775210F7" w14:textId="4D90F293" w:rsidR="00D87A52" w:rsidRPr="001053DB" w:rsidRDefault="00ED10B6" w:rsidP="001B0AA3">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Пословн</w:t>
            </w:r>
            <w:r w:rsidR="001B0AA3" w:rsidRPr="001053DB">
              <w:rPr>
                <w:rFonts w:ascii="Times New Roman" w:eastAsia="Times New Roman" w:hAnsi="Times New Roman" w:cs="Times New Roman"/>
                <w:sz w:val="14"/>
                <w:szCs w:val="14"/>
                <w:lang w:val="sr-Cyrl-CS"/>
              </w:rPr>
              <w:t>и</w:t>
            </w:r>
            <w:r w:rsidRPr="001053DB">
              <w:rPr>
                <w:rFonts w:ascii="Times New Roman" w:eastAsia="Times New Roman" w:hAnsi="Times New Roman" w:cs="Times New Roman"/>
                <w:sz w:val="14"/>
                <w:szCs w:val="14"/>
                <w:lang w:val="sr-Cyrl-CS"/>
              </w:rPr>
              <w:t xml:space="preserve"> план 2025-2029. за унапређење организације и рада цар</w:t>
            </w:r>
            <w:r w:rsidR="001053DB">
              <w:rPr>
                <w:rFonts w:ascii="Times New Roman" w:eastAsia="Times New Roman" w:hAnsi="Times New Roman" w:cs="Times New Roman"/>
                <w:sz w:val="14"/>
                <w:szCs w:val="14"/>
                <w:lang w:val="sr-Cyrl-CS"/>
              </w:rPr>
              <w:t>инске службе Министарства финан</w:t>
            </w:r>
            <w:r w:rsidRPr="001053DB">
              <w:rPr>
                <w:rFonts w:ascii="Times New Roman" w:eastAsia="Times New Roman" w:hAnsi="Times New Roman" w:cs="Times New Roman"/>
                <w:sz w:val="14"/>
                <w:szCs w:val="14"/>
                <w:lang w:val="sr-Cyrl-CS"/>
              </w:rPr>
              <w:t>сија</w:t>
            </w:r>
          </w:p>
          <w:p w14:paraId="2261BC7B" w14:textId="77777777" w:rsidR="003B0E29" w:rsidRPr="001053DB" w:rsidRDefault="003B0E29" w:rsidP="001B0AA3">
            <w:pPr>
              <w:spacing w:before="0" w:after="0" w:line="240" w:lineRule="auto"/>
              <w:jc w:val="center"/>
              <w:rPr>
                <w:rFonts w:ascii="Times New Roman" w:eastAsia="Times New Roman" w:hAnsi="Times New Roman" w:cs="Times New Roman"/>
                <w:sz w:val="14"/>
                <w:szCs w:val="14"/>
                <w:lang w:val="sr-Cyrl-CS"/>
              </w:rPr>
            </w:pPr>
          </w:p>
          <w:p w14:paraId="1A889221" w14:textId="77777777" w:rsidR="003B0E29" w:rsidRPr="001053DB" w:rsidRDefault="003B0E29" w:rsidP="001B0AA3">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План рада за развој и коришћење електронских система царинске службе Министарства финансија за период 2025-2029</w:t>
            </w:r>
          </w:p>
        </w:tc>
        <w:tc>
          <w:tcPr>
            <w:tcW w:w="534" w:type="pct"/>
            <w:tcBorders>
              <w:top w:val="single" w:sz="4" w:space="0" w:color="auto"/>
              <w:left w:val="single" w:sz="4" w:space="0" w:color="auto"/>
              <w:bottom w:val="single" w:sz="4" w:space="0" w:color="auto"/>
              <w:right w:val="single" w:sz="4" w:space="0" w:color="auto"/>
            </w:tcBorders>
            <w:shd w:val="clear" w:color="auto" w:fill="4472C4" w:themeFill="accent5"/>
            <w:vAlign w:val="center"/>
            <w:hideMark/>
          </w:tcPr>
          <w:p w14:paraId="045AAE7E" w14:textId="15704551" w:rsidR="00D87A52" w:rsidRPr="001053DB" w:rsidRDefault="00D87A52" w:rsidP="001053DB">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Фискална страте</w:t>
            </w:r>
            <w:r w:rsidR="001053DB">
              <w:rPr>
                <w:rFonts w:ascii="Times New Roman" w:eastAsia="Times New Roman" w:hAnsi="Times New Roman" w:cs="Times New Roman"/>
                <w:sz w:val="14"/>
                <w:szCs w:val="14"/>
                <w:lang w:val="sr-Cyrl-CS"/>
              </w:rPr>
              <w:t>г</w:t>
            </w:r>
            <w:r w:rsidRPr="001053DB">
              <w:rPr>
                <w:rFonts w:ascii="Times New Roman" w:eastAsia="Times New Roman" w:hAnsi="Times New Roman" w:cs="Times New Roman"/>
                <w:sz w:val="14"/>
                <w:szCs w:val="14"/>
                <w:lang w:val="sr-Cyrl-CS"/>
              </w:rPr>
              <w:t xml:space="preserve">ија </w:t>
            </w:r>
          </w:p>
        </w:tc>
        <w:tc>
          <w:tcPr>
            <w:tcW w:w="435" w:type="pct"/>
            <w:tcBorders>
              <w:top w:val="nil"/>
              <w:left w:val="nil"/>
              <w:bottom w:val="single" w:sz="4" w:space="0" w:color="auto"/>
              <w:right w:val="single" w:sz="4" w:space="0" w:color="auto"/>
            </w:tcBorders>
            <w:shd w:val="clear" w:color="auto" w:fill="4472C4" w:themeFill="accent5"/>
            <w:vAlign w:val="center"/>
            <w:hideMark/>
          </w:tcPr>
          <w:p w14:paraId="25E4DB96" w14:textId="77777777" w:rsidR="00104810" w:rsidRPr="001053DB" w:rsidRDefault="00D87A52" w:rsidP="0010481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развоја јавних набавки у Републици Србији за период 2024-2028</w:t>
            </w:r>
            <w:r w:rsidR="00104810" w:rsidRPr="001053DB">
              <w:rPr>
                <w:rFonts w:ascii="Times New Roman" w:eastAsia="Times New Roman" w:hAnsi="Times New Roman" w:cs="Times New Roman"/>
                <w:sz w:val="14"/>
                <w:szCs w:val="14"/>
                <w:lang w:val="sr-Cyrl-CS"/>
              </w:rPr>
              <w:t xml:space="preserve"> </w:t>
            </w:r>
          </w:p>
          <w:p w14:paraId="57C8CBBA" w14:textId="77777777" w:rsidR="00104810" w:rsidRPr="001053DB" w:rsidRDefault="00104810" w:rsidP="00104810">
            <w:pPr>
              <w:spacing w:before="0" w:after="0" w:line="240" w:lineRule="auto"/>
              <w:jc w:val="center"/>
              <w:rPr>
                <w:rFonts w:ascii="Times New Roman" w:eastAsia="Times New Roman" w:hAnsi="Times New Roman" w:cs="Times New Roman"/>
                <w:sz w:val="14"/>
                <w:szCs w:val="14"/>
                <w:lang w:val="sr-Cyrl-CS"/>
              </w:rPr>
            </w:pPr>
          </w:p>
          <w:p w14:paraId="4D3C8E4A" w14:textId="77777777" w:rsidR="00104810" w:rsidRPr="001053DB" w:rsidRDefault="00104810" w:rsidP="0010481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 РС</w:t>
            </w:r>
          </w:p>
          <w:p w14:paraId="272B800E"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365" w:type="pct"/>
            <w:vMerge w:val="restart"/>
            <w:tcBorders>
              <w:top w:val="single" w:sz="4" w:space="0" w:color="auto"/>
              <w:left w:val="single" w:sz="4" w:space="0" w:color="auto"/>
              <w:right w:val="single" w:sz="4" w:space="0" w:color="auto"/>
            </w:tcBorders>
            <w:shd w:val="clear" w:color="auto" w:fill="F4B083" w:themeFill="accent2" w:themeFillTint="99"/>
            <w:vAlign w:val="center"/>
            <w:hideMark/>
          </w:tcPr>
          <w:p w14:paraId="4ADC6463" w14:textId="77777777" w:rsidR="00D87A52" w:rsidRPr="001053DB" w:rsidRDefault="0071442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 РС</w:t>
            </w:r>
          </w:p>
          <w:p w14:paraId="040418DD"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2C3A832B"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5BC6DAE4"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76C84799"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Акциони план за Поглавље 22</w:t>
            </w:r>
          </w:p>
        </w:tc>
        <w:tc>
          <w:tcPr>
            <w:tcW w:w="433" w:type="pct"/>
            <w:vMerge w:val="restart"/>
            <w:tcBorders>
              <w:top w:val="nil"/>
              <w:left w:val="nil"/>
              <w:right w:val="single" w:sz="4" w:space="0" w:color="auto"/>
            </w:tcBorders>
            <w:shd w:val="clear" w:color="000000" w:fill="9BC2E6"/>
            <w:vAlign w:val="center"/>
            <w:hideMark/>
          </w:tcPr>
          <w:p w14:paraId="7C6FB290" w14:textId="00C73BD1"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Стратешки план буџетске инспекције Минис</w:t>
            </w:r>
            <w:r w:rsidR="00A70B7F" w:rsidRPr="001053DB">
              <w:rPr>
                <w:rFonts w:ascii="Times New Roman" w:eastAsia="Times New Roman" w:hAnsi="Times New Roman" w:cs="Times New Roman"/>
                <w:sz w:val="14"/>
                <w:szCs w:val="14"/>
                <w:lang w:val="sr-Cyrl-CS"/>
              </w:rPr>
              <w:t>тарства финансија за период 2026-2030</w:t>
            </w:r>
            <w:r w:rsidR="00713D3C" w:rsidRPr="001053DB">
              <w:rPr>
                <w:rFonts w:ascii="Times New Roman" w:eastAsia="Times New Roman" w:hAnsi="Times New Roman" w:cs="Times New Roman"/>
                <w:sz w:val="14"/>
                <w:szCs w:val="14"/>
                <w:lang w:val="sr-Cyrl-CS"/>
              </w:rPr>
              <w:t>.</w:t>
            </w:r>
          </w:p>
          <w:p w14:paraId="6422336C"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highlight w:val="green"/>
                <w:lang w:val="sr-Cyrl-CS"/>
              </w:rPr>
            </w:pPr>
          </w:p>
          <w:p w14:paraId="0F1BB2D8"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Стратешки план за борбу против превара и управљање неправилностима у поступању са финансијским средствима Европске уније у Републици Србији за период 2024-2026. године </w:t>
            </w:r>
          </w:p>
        </w:tc>
        <w:tc>
          <w:tcPr>
            <w:tcW w:w="417" w:type="pct"/>
            <w:tcBorders>
              <w:top w:val="nil"/>
              <w:left w:val="nil"/>
              <w:bottom w:val="single" w:sz="4" w:space="0" w:color="auto"/>
              <w:right w:val="single" w:sz="4" w:space="0" w:color="auto"/>
            </w:tcBorders>
            <w:shd w:val="clear" w:color="auto" w:fill="4472C4" w:themeFill="accent5"/>
            <w:vAlign w:val="center"/>
            <w:hideMark/>
          </w:tcPr>
          <w:p w14:paraId="34A8BE91" w14:textId="678B27EB" w:rsidR="00D87A52" w:rsidRPr="001053DB" w:rsidRDefault="00D87A52" w:rsidP="001053DB">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Страте</w:t>
            </w:r>
            <w:r w:rsidR="001053DB">
              <w:rPr>
                <w:rFonts w:ascii="Times New Roman" w:eastAsia="Times New Roman" w:hAnsi="Times New Roman" w:cs="Times New Roman"/>
                <w:sz w:val="14"/>
                <w:szCs w:val="14"/>
                <w:lang w:val="sr-Cyrl-CS"/>
              </w:rPr>
              <w:t>г</w:t>
            </w:r>
            <w:r w:rsidRPr="001053DB">
              <w:rPr>
                <w:rFonts w:ascii="Times New Roman" w:eastAsia="Times New Roman" w:hAnsi="Times New Roman" w:cs="Times New Roman"/>
                <w:sz w:val="14"/>
                <w:szCs w:val="14"/>
                <w:lang w:val="sr-Cyrl-CS"/>
              </w:rPr>
              <w:t>ија РЈУ 2021-2030</w:t>
            </w:r>
            <w:r w:rsidR="00713D3C" w:rsidRPr="001053DB">
              <w:rPr>
                <w:rFonts w:ascii="Times New Roman" w:eastAsia="Times New Roman" w:hAnsi="Times New Roman" w:cs="Times New Roman"/>
                <w:sz w:val="14"/>
                <w:szCs w:val="14"/>
                <w:lang w:val="sr-Cyrl-CS"/>
              </w:rPr>
              <w:t>.</w:t>
            </w:r>
          </w:p>
        </w:tc>
        <w:tc>
          <w:tcPr>
            <w:tcW w:w="648" w:type="pct"/>
            <w:tcBorders>
              <w:top w:val="nil"/>
              <w:left w:val="nil"/>
              <w:bottom w:val="single" w:sz="4" w:space="0" w:color="auto"/>
              <w:right w:val="single" w:sz="4" w:space="0" w:color="auto"/>
            </w:tcBorders>
            <w:shd w:val="clear" w:color="auto" w:fill="4472C4" w:themeFill="accent5"/>
            <w:vAlign w:val="center"/>
            <w:hideMark/>
          </w:tcPr>
          <w:p w14:paraId="48A3A00F" w14:textId="77777777" w:rsidR="00D87A52" w:rsidRPr="001053DB" w:rsidRDefault="00D87A52" w:rsidP="003B0E29">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Фискална стратегија </w:t>
            </w:r>
          </w:p>
        </w:tc>
        <w:tc>
          <w:tcPr>
            <w:tcW w:w="644" w:type="pct"/>
            <w:tcBorders>
              <w:top w:val="nil"/>
              <w:left w:val="nil"/>
              <w:bottom w:val="single" w:sz="4" w:space="0" w:color="auto"/>
              <w:right w:val="single" w:sz="4" w:space="0" w:color="auto"/>
            </w:tcBorders>
            <w:shd w:val="clear" w:color="auto" w:fill="9CC2E5" w:themeFill="accent1" w:themeFillTint="99"/>
          </w:tcPr>
          <w:p w14:paraId="4840420E"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6432EE6C"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10F18F30"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1E0ED1C6"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Стратешки план Државне ревизорске институције 2024-2028</w:t>
            </w:r>
          </w:p>
        </w:tc>
      </w:tr>
      <w:tr w:rsidR="00D30238" w:rsidRPr="001053DB" w14:paraId="417D9108" w14:textId="77777777" w:rsidTr="008B3BCD">
        <w:trPr>
          <w:trHeight w:val="739"/>
        </w:trPr>
        <w:tc>
          <w:tcPr>
            <w:tcW w:w="505" w:type="pct"/>
            <w:tcBorders>
              <w:top w:val="nil"/>
              <w:left w:val="single" w:sz="4" w:space="0" w:color="auto"/>
              <w:bottom w:val="single" w:sz="4" w:space="0" w:color="auto"/>
              <w:right w:val="single" w:sz="4" w:space="0" w:color="auto"/>
            </w:tcBorders>
            <w:shd w:val="clear" w:color="auto" w:fill="4472C4" w:themeFill="accent5"/>
            <w:vAlign w:val="center"/>
            <w:hideMark/>
          </w:tcPr>
          <w:p w14:paraId="3BEBEA91" w14:textId="2112AC59"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економских реформи 2026-2028 (</w:t>
            </w:r>
            <w:r w:rsidR="00084B75" w:rsidRPr="001053DB">
              <w:rPr>
                <w:rFonts w:ascii="Times New Roman" w:eastAsia="Times New Roman" w:hAnsi="Times New Roman" w:cs="Times New Roman"/>
                <w:i/>
                <w:iCs/>
                <w:sz w:val="14"/>
                <w:szCs w:val="14"/>
                <w:lang w:val="sr-Cyrl-CS"/>
              </w:rPr>
              <w:t>ERP</w:t>
            </w:r>
            <w:r w:rsidRPr="001053DB">
              <w:rPr>
                <w:rFonts w:ascii="Times New Roman" w:eastAsia="Times New Roman" w:hAnsi="Times New Roman" w:cs="Times New Roman"/>
                <w:sz w:val="14"/>
                <w:szCs w:val="14"/>
                <w:lang w:val="sr-Cyrl-CS"/>
              </w:rPr>
              <w:t>)</w:t>
            </w:r>
          </w:p>
          <w:p w14:paraId="6492928B"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 </w:t>
            </w:r>
          </w:p>
          <w:p w14:paraId="660CBE7A"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419" w:type="pct"/>
            <w:vMerge/>
            <w:tcBorders>
              <w:left w:val="nil"/>
              <w:right w:val="single" w:sz="4" w:space="0" w:color="auto"/>
            </w:tcBorders>
            <w:shd w:val="clear" w:color="auto" w:fill="4472C4" w:themeFill="accent5"/>
            <w:vAlign w:val="center"/>
            <w:hideMark/>
          </w:tcPr>
          <w:p w14:paraId="11F44250"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600" w:type="pct"/>
            <w:vMerge/>
            <w:tcBorders>
              <w:left w:val="nil"/>
              <w:right w:val="single" w:sz="4" w:space="0" w:color="auto"/>
            </w:tcBorders>
            <w:shd w:val="clear" w:color="000000" w:fill="9BC2E6"/>
            <w:vAlign w:val="center"/>
            <w:hideMark/>
          </w:tcPr>
          <w:p w14:paraId="62A0B16E" w14:textId="77777777" w:rsidR="00D87A52" w:rsidRPr="001053DB" w:rsidRDefault="00D87A52" w:rsidP="00D87A52">
            <w:pPr>
              <w:spacing w:before="0" w:after="0" w:line="240" w:lineRule="auto"/>
              <w:jc w:val="center"/>
              <w:rPr>
                <w:rFonts w:ascii="Times New Roman" w:eastAsia="Times New Roman" w:hAnsi="Times New Roman" w:cs="Times New Roman"/>
                <w:sz w:val="14"/>
                <w:szCs w:val="14"/>
                <w:lang w:val="sr-Cyrl-CS"/>
              </w:rPr>
            </w:pPr>
          </w:p>
        </w:tc>
        <w:tc>
          <w:tcPr>
            <w:tcW w:w="534" w:type="pct"/>
            <w:vMerge w:val="restart"/>
            <w:tcBorders>
              <w:top w:val="single" w:sz="4" w:space="0" w:color="auto"/>
              <w:left w:val="single" w:sz="4" w:space="0" w:color="auto"/>
              <w:right w:val="single" w:sz="4" w:space="0" w:color="auto"/>
            </w:tcBorders>
            <w:shd w:val="clear" w:color="000000" w:fill="9BC2E6"/>
            <w:vAlign w:val="center"/>
            <w:hideMark/>
          </w:tcPr>
          <w:p w14:paraId="49C3B5E8"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Стратегија управљања јавним дугом 2026-2028 у оквиру </w:t>
            </w:r>
            <w:r w:rsidR="007E72D9" w:rsidRPr="001053DB">
              <w:rPr>
                <w:rFonts w:ascii="Times New Roman" w:eastAsia="Times New Roman" w:hAnsi="Times New Roman" w:cs="Times New Roman"/>
                <w:sz w:val="14"/>
                <w:szCs w:val="14"/>
                <w:lang w:val="sr-Cyrl-CS"/>
              </w:rPr>
              <w:t xml:space="preserve">Фискалне </w:t>
            </w:r>
            <w:r w:rsidRPr="001053DB">
              <w:rPr>
                <w:rFonts w:ascii="Times New Roman" w:eastAsia="Times New Roman" w:hAnsi="Times New Roman" w:cs="Times New Roman"/>
                <w:sz w:val="14"/>
                <w:szCs w:val="14"/>
                <w:lang w:val="sr-Cyrl-CS"/>
              </w:rPr>
              <w:t xml:space="preserve">стратегије </w:t>
            </w:r>
          </w:p>
          <w:p w14:paraId="7426632A" w14:textId="77777777" w:rsidR="00D87A52" w:rsidRPr="001053DB" w:rsidRDefault="00D87A52" w:rsidP="003F5EF0">
            <w:pPr>
              <w:spacing w:before="0" w:after="0" w:line="240" w:lineRule="auto"/>
              <w:rPr>
                <w:rFonts w:ascii="Times New Roman" w:eastAsia="Times New Roman" w:hAnsi="Times New Roman" w:cs="Times New Roman"/>
                <w:sz w:val="14"/>
                <w:szCs w:val="14"/>
                <w:lang w:val="sr-Cyrl-CS"/>
              </w:rPr>
            </w:pPr>
          </w:p>
        </w:tc>
        <w:tc>
          <w:tcPr>
            <w:tcW w:w="435" w:type="pct"/>
            <w:vMerge w:val="restart"/>
            <w:tcBorders>
              <w:top w:val="nil"/>
              <w:left w:val="single" w:sz="4" w:space="0" w:color="auto"/>
              <w:right w:val="single" w:sz="4" w:space="0" w:color="auto"/>
            </w:tcBorders>
            <w:shd w:val="clear" w:color="auto" w:fill="F4B083" w:themeFill="accent2" w:themeFillTint="99"/>
            <w:vAlign w:val="center"/>
            <w:hideMark/>
          </w:tcPr>
          <w:p w14:paraId="7FB732F2"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322A7550"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5</w:t>
            </w:r>
          </w:p>
        </w:tc>
        <w:tc>
          <w:tcPr>
            <w:tcW w:w="365" w:type="pct"/>
            <w:vMerge/>
            <w:tcBorders>
              <w:left w:val="single" w:sz="4" w:space="0" w:color="auto"/>
              <w:right w:val="single" w:sz="4" w:space="0" w:color="auto"/>
            </w:tcBorders>
            <w:shd w:val="clear" w:color="auto" w:fill="F4B083" w:themeFill="accent2" w:themeFillTint="99"/>
            <w:vAlign w:val="center"/>
            <w:hideMark/>
          </w:tcPr>
          <w:p w14:paraId="21E33A3B" w14:textId="77777777" w:rsidR="00D87A52" w:rsidRPr="001053DB" w:rsidRDefault="00D87A52" w:rsidP="003F5EF0">
            <w:pPr>
              <w:spacing w:before="0" w:after="0" w:line="240" w:lineRule="auto"/>
              <w:rPr>
                <w:rFonts w:ascii="Times New Roman" w:eastAsia="Times New Roman" w:hAnsi="Times New Roman" w:cs="Times New Roman"/>
                <w:sz w:val="14"/>
                <w:szCs w:val="14"/>
                <w:lang w:val="sr-Cyrl-CS"/>
              </w:rPr>
            </w:pPr>
          </w:p>
        </w:tc>
        <w:tc>
          <w:tcPr>
            <w:tcW w:w="433" w:type="pct"/>
            <w:vMerge/>
            <w:tcBorders>
              <w:left w:val="single" w:sz="4" w:space="0" w:color="auto"/>
              <w:right w:val="single" w:sz="4" w:space="0" w:color="auto"/>
            </w:tcBorders>
            <w:shd w:val="clear" w:color="auto" w:fill="9CC2E5" w:themeFill="accent1" w:themeFillTint="99"/>
            <w:vAlign w:val="center"/>
            <w:hideMark/>
          </w:tcPr>
          <w:p w14:paraId="253DBDCE"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417" w:type="pct"/>
            <w:vMerge w:val="restart"/>
            <w:tcBorders>
              <w:top w:val="nil"/>
              <w:left w:val="single" w:sz="4" w:space="0" w:color="auto"/>
              <w:right w:val="single" w:sz="4" w:space="0" w:color="auto"/>
            </w:tcBorders>
            <w:shd w:val="clear" w:color="auto" w:fill="F4B083" w:themeFill="accent2" w:themeFillTint="99"/>
            <w:vAlign w:val="center"/>
            <w:hideMark/>
          </w:tcPr>
          <w:p w14:paraId="4CA74F8B" w14:textId="77777777" w:rsidR="00D87A52" w:rsidRPr="001053DB" w:rsidRDefault="0071442D" w:rsidP="003F5EF0">
            <w:pPr>
              <w:spacing w:before="0" w:after="0" w:line="240" w:lineRule="auto"/>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 РС</w:t>
            </w:r>
          </w:p>
          <w:p w14:paraId="49A35AD1"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1ADFDD2B" w14:textId="77777777" w:rsidR="008B3BCD" w:rsidRPr="001053DB" w:rsidRDefault="008B3BCD" w:rsidP="008B3BCD">
            <w:pPr>
              <w:spacing w:before="0" w:after="0" w:line="240" w:lineRule="auto"/>
              <w:rPr>
                <w:rFonts w:ascii="Times New Roman" w:eastAsia="Times New Roman" w:hAnsi="Times New Roman" w:cs="Times New Roman"/>
                <w:sz w:val="14"/>
                <w:szCs w:val="14"/>
                <w:lang w:val="sr-Cyrl-CS"/>
              </w:rPr>
            </w:pPr>
          </w:p>
          <w:p w14:paraId="19347AEA"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0D5C10A4"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Преговарачка поглавља 32 и 22</w:t>
            </w:r>
          </w:p>
          <w:p w14:paraId="1FF72ECF"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68CB7CC2"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617E1C34"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23</w:t>
            </w:r>
          </w:p>
          <w:p w14:paraId="3E0CEF27"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648" w:type="pct"/>
            <w:vMerge w:val="restart"/>
            <w:tcBorders>
              <w:top w:val="nil"/>
              <w:left w:val="nil"/>
              <w:right w:val="single" w:sz="4" w:space="0" w:color="auto"/>
            </w:tcBorders>
            <w:shd w:val="clear" w:color="auto" w:fill="4472C4" w:themeFill="accent5"/>
            <w:vAlign w:val="center"/>
            <w:hideMark/>
          </w:tcPr>
          <w:p w14:paraId="113F731A" w14:textId="77777777" w:rsidR="00104810" w:rsidRPr="001053DB" w:rsidRDefault="00104810" w:rsidP="002E7C72">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 РС</w:t>
            </w:r>
          </w:p>
          <w:p w14:paraId="4A2F6E4F" w14:textId="77777777" w:rsidR="00D87A52" w:rsidRPr="001053DB" w:rsidRDefault="00D87A52" w:rsidP="002E7C72">
            <w:pPr>
              <w:spacing w:before="0" w:after="0" w:line="240" w:lineRule="auto"/>
              <w:jc w:val="center"/>
              <w:rPr>
                <w:rFonts w:ascii="Times New Roman" w:eastAsia="Times New Roman" w:hAnsi="Times New Roman" w:cs="Times New Roman"/>
                <w:sz w:val="14"/>
                <w:szCs w:val="14"/>
                <w:lang w:val="sr-Cyrl-CS"/>
              </w:rPr>
            </w:pPr>
          </w:p>
          <w:p w14:paraId="18A79994" w14:textId="77777777" w:rsidR="00D87A52" w:rsidRPr="001053DB" w:rsidRDefault="008B3BC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са ММФ</w:t>
            </w:r>
          </w:p>
        </w:tc>
        <w:tc>
          <w:tcPr>
            <w:tcW w:w="644" w:type="pct"/>
            <w:vMerge w:val="restart"/>
            <w:tcBorders>
              <w:top w:val="nil"/>
              <w:left w:val="nil"/>
              <w:right w:val="single" w:sz="4" w:space="0" w:color="auto"/>
            </w:tcBorders>
            <w:shd w:val="clear" w:color="auto" w:fill="F4B083" w:themeFill="accent2" w:themeFillTint="99"/>
          </w:tcPr>
          <w:p w14:paraId="70BB842D"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64CAA224"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4CBB1937"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40C34087"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1D8F43F3"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p w14:paraId="1C2E9101"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32</w:t>
            </w:r>
          </w:p>
        </w:tc>
      </w:tr>
      <w:tr w:rsidR="00D30238" w:rsidRPr="001053DB" w14:paraId="2CBEAF2A" w14:textId="77777777" w:rsidTr="008B3BCD">
        <w:trPr>
          <w:trHeight w:val="739"/>
        </w:trPr>
        <w:tc>
          <w:tcPr>
            <w:tcW w:w="505" w:type="pct"/>
            <w:tcBorders>
              <w:top w:val="nil"/>
              <w:left w:val="single" w:sz="4" w:space="0" w:color="auto"/>
              <w:bottom w:val="single" w:sz="4" w:space="0" w:color="auto"/>
              <w:right w:val="single" w:sz="4" w:space="0" w:color="auto"/>
            </w:tcBorders>
            <w:shd w:val="clear" w:color="auto" w:fill="4472C4" w:themeFill="accent5"/>
            <w:vAlign w:val="center"/>
          </w:tcPr>
          <w:p w14:paraId="0931A631"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Реформска Агенда</w:t>
            </w:r>
            <w:r w:rsidR="0071442D" w:rsidRPr="001053DB">
              <w:rPr>
                <w:rFonts w:ascii="Times New Roman" w:eastAsia="Times New Roman" w:hAnsi="Times New Roman" w:cs="Times New Roman"/>
                <w:sz w:val="14"/>
                <w:szCs w:val="14"/>
                <w:lang w:val="sr-Cyrl-CS"/>
              </w:rPr>
              <w:t xml:space="preserve"> РС</w:t>
            </w:r>
            <w:r w:rsidRPr="001053DB">
              <w:rPr>
                <w:rFonts w:ascii="Times New Roman" w:eastAsia="Times New Roman" w:hAnsi="Times New Roman" w:cs="Times New Roman"/>
                <w:sz w:val="14"/>
                <w:szCs w:val="14"/>
                <w:lang w:val="sr-Cyrl-CS"/>
              </w:rPr>
              <w:t xml:space="preserve"> </w:t>
            </w:r>
          </w:p>
          <w:p w14:paraId="50C167D0" w14:textId="77777777" w:rsidR="008B3BCD" w:rsidRPr="001053DB" w:rsidRDefault="008B3BCD" w:rsidP="003F5EF0">
            <w:pPr>
              <w:spacing w:before="0" w:after="0" w:line="240" w:lineRule="auto"/>
              <w:jc w:val="center"/>
              <w:rPr>
                <w:rFonts w:ascii="Times New Roman" w:eastAsia="Times New Roman" w:hAnsi="Times New Roman" w:cs="Times New Roman"/>
                <w:sz w:val="14"/>
                <w:szCs w:val="14"/>
                <w:lang w:val="sr-Cyrl-CS"/>
              </w:rPr>
            </w:pPr>
          </w:p>
          <w:p w14:paraId="26B87161" w14:textId="77777777" w:rsidR="008B3BCD" w:rsidRPr="001053DB" w:rsidRDefault="008B3BCD"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Програм са ММФ</w:t>
            </w:r>
          </w:p>
        </w:tc>
        <w:tc>
          <w:tcPr>
            <w:tcW w:w="419" w:type="pct"/>
            <w:vMerge/>
            <w:tcBorders>
              <w:left w:val="nil"/>
              <w:bottom w:val="single" w:sz="4" w:space="0" w:color="auto"/>
              <w:right w:val="single" w:sz="4" w:space="0" w:color="auto"/>
            </w:tcBorders>
            <w:shd w:val="clear" w:color="auto" w:fill="4472C4" w:themeFill="accent5"/>
            <w:vAlign w:val="center"/>
          </w:tcPr>
          <w:p w14:paraId="0CE24F69"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600" w:type="pct"/>
            <w:vMerge/>
            <w:tcBorders>
              <w:left w:val="nil"/>
              <w:bottom w:val="single" w:sz="4" w:space="0" w:color="auto"/>
              <w:right w:val="single" w:sz="4" w:space="0" w:color="auto"/>
            </w:tcBorders>
            <w:shd w:val="clear" w:color="000000" w:fill="9BC2E6"/>
            <w:vAlign w:val="center"/>
          </w:tcPr>
          <w:p w14:paraId="610D3952"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534" w:type="pct"/>
            <w:vMerge/>
            <w:tcBorders>
              <w:left w:val="single" w:sz="4" w:space="0" w:color="auto"/>
              <w:right w:val="single" w:sz="4" w:space="0" w:color="auto"/>
            </w:tcBorders>
            <w:shd w:val="clear" w:color="000000" w:fill="9BC2E6"/>
            <w:vAlign w:val="center"/>
          </w:tcPr>
          <w:p w14:paraId="535CF83F"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435" w:type="pct"/>
            <w:vMerge/>
            <w:tcBorders>
              <w:left w:val="single" w:sz="4" w:space="0" w:color="auto"/>
              <w:right w:val="single" w:sz="4" w:space="0" w:color="auto"/>
            </w:tcBorders>
            <w:shd w:val="clear" w:color="auto" w:fill="F4B083" w:themeFill="accent2" w:themeFillTint="99"/>
            <w:vAlign w:val="center"/>
          </w:tcPr>
          <w:p w14:paraId="30AC7396"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365" w:type="pct"/>
            <w:vMerge/>
            <w:tcBorders>
              <w:left w:val="single" w:sz="4" w:space="0" w:color="auto"/>
              <w:right w:val="single" w:sz="4" w:space="0" w:color="auto"/>
            </w:tcBorders>
            <w:shd w:val="clear" w:color="auto" w:fill="F4B083" w:themeFill="accent2" w:themeFillTint="99"/>
            <w:vAlign w:val="center"/>
          </w:tcPr>
          <w:p w14:paraId="62DB0E24" w14:textId="77777777" w:rsidR="00D87A52" w:rsidRPr="001053DB" w:rsidRDefault="00D87A52" w:rsidP="003F5EF0">
            <w:pPr>
              <w:spacing w:before="0" w:after="0" w:line="240" w:lineRule="auto"/>
              <w:rPr>
                <w:rFonts w:ascii="Times New Roman" w:eastAsia="Times New Roman" w:hAnsi="Times New Roman" w:cs="Times New Roman"/>
                <w:sz w:val="14"/>
                <w:szCs w:val="14"/>
                <w:lang w:val="sr-Cyrl-CS"/>
              </w:rPr>
            </w:pPr>
          </w:p>
        </w:tc>
        <w:tc>
          <w:tcPr>
            <w:tcW w:w="433" w:type="pct"/>
            <w:vMerge/>
            <w:tcBorders>
              <w:left w:val="single" w:sz="4" w:space="0" w:color="auto"/>
              <w:right w:val="single" w:sz="4" w:space="0" w:color="auto"/>
            </w:tcBorders>
            <w:shd w:val="clear" w:color="auto" w:fill="9CC2E5" w:themeFill="accent1" w:themeFillTint="99"/>
            <w:vAlign w:val="center"/>
          </w:tcPr>
          <w:p w14:paraId="08BA7451"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417" w:type="pct"/>
            <w:vMerge/>
            <w:tcBorders>
              <w:left w:val="single" w:sz="4" w:space="0" w:color="auto"/>
              <w:right w:val="single" w:sz="4" w:space="0" w:color="auto"/>
            </w:tcBorders>
            <w:shd w:val="clear" w:color="auto" w:fill="F4B083" w:themeFill="accent2" w:themeFillTint="99"/>
            <w:vAlign w:val="center"/>
          </w:tcPr>
          <w:p w14:paraId="740CF6DA" w14:textId="77777777" w:rsidR="00D87A52" w:rsidRPr="001053DB" w:rsidRDefault="00D87A52" w:rsidP="003F5EF0">
            <w:pPr>
              <w:spacing w:before="0" w:after="0" w:line="240" w:lineRule="auto"/>
              <w:rPr>
                <w:rFonts w:ascii="Times New Roman" w:eastAsia="Times New Roman" w:hAnsi="Times New Roman" w:cs="Times New Roman"/>
                <w:sz w:val="14"/>
                <w:szCs w:val="14"/>
                <w:lang w:val="sr-Cyrl-CS"/>
              </w:rPr>
            </w:pPr>
          </w:p>
        </w:tc>
        <w:tc>
          <w:tcPr>
            <w:tcW w:w="648" w:type="pct"/>
            <w:vMerge/>
            <w:tcBorders>
              <w:left w:val="nil"/>
              <w:bottom w:val="single" w:sz="4" w:space="0" w:color="auto"/>
              <w:right w:val="single" w:sz="4" w:space="0" w:color="auto"/>
            </w:tcBorders>
            <w:shd w:val="clear" w:color="auto" w:fill="4472C4" w:themeFill="accent5"/>
            <w:vAlign w:val="center"/>
          </w:tcPr>
          <w:p w14:paraId="30670893"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c>
          <w:tcPr>
            <w:tcW w:w="644" w:type="pct"/>
            <w:vMerge/>
            <w:tcBorders>
              <w:left w:val="nil"/>
              <w:bottom w:val="single" w:sz="4" w:space="0" w:color="auto"/>
              <w:right w:val="single" w:sz="4" w:space="0" w:color="auto"/>
            </w:tcBorders>
            <w:shd w:val="clear" w:color="auto" w:fill="F4B083" w:themeFill="accent2" w:themeFillTint="99"/>
          </w:tcPr>
          <w:p w14:paraId="7BC0C125" w14:textId="77777777" w:rsidR="00D87A52" w:rsidRPr="001053DB" w:rsidRDefault="00D87A52" w:rsidP="003F5EF0">
            <w:pPr>
              <w:spacing w:before="0" w:after="0" w:line="240" w:lineRule="auto"/>
              <w:jc w:val="center"/>
              <w:rPr>
                <w:rFonts w:ascii="Times New Roman" w:eastAsia="Times New Roman" w:hAnsi="Times New Roman" w:cs="Times New Roman"/>
                <w:sz w:val="14"/>
                <w:szCs w:val="14"/>
                <w:lang w:val="sr-Cyrl-CS"/>
              </w:rPr>
            </w:pPr>
          </w:p>
        </w:tc>
      </w:tr>
      <w:tr w:rsidR="00D30238" w:rsidRPr="001053DB" w14:paraId="08D49F4B" w14:textId="77777777" w:rsidTr="008B3BCD">
        <w:trPr>
          <w:trHeight w:val="1034"/>
        </w:trPr>
        <w:tc>
          <w:tcPr>
            <w:tcW w:w="505" w:type="pct"/>
            <w:tcBorders>
              <w:top w:val="nil"/>
              <w:left w:val="single" w:sz="4" w:space="0" w:color="auto"/>
              <w:bottom w:val="single" w:sz="4" w:space="0" w:color="auto"/>
              <w:right w:val="single" w:sz="4" w:space="0" w:color="auto"/>
            </w:tcBorders>
            <w:shd w:val="clear" w:color="auto" w:fill="F4B083" w:themeFill="accent2" w:themeFillTint="99"/>
            <w:vAlign w:val="center"/>
            <w:hideMark/>
          </w:tcPr>
          <w:p w14:paraId="2A52A883"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Преговарачка поглавља 17 и 33 </w:t>
            </w:r>
          </w:p>
        </w:tc>
        <w:tc>
          <w:tcPr>
            <w:tcW w:w="419" w:type="pct"/>
            <w:tcBorders>
              <w:top w:val="nil"/>
              <w:left w:val="nil"/>
              <w:bottom w:val="single" w:sz="4" w:space="0" w:color="auto"/>
              <w:right w:val="single" w:sz="4" w:space="0" w:color="auto"/>
            </w:tcBorders>
            <w:shd w:val="clear" w:color="auto" w:fill="4472C4" w:themeFill="accent5"/>
            <w:vAlign w:val="center"/>
            <w:hideMark/>
          </w:tcPr>
          <w:p w14:paraId="401783A7" w14:textId="278EF158"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Ак</w:t>
            </w:r>
            <w:r w:rsidR="001053DB">
              <w:rPr>
                <w:rFonts w:ascii="Times New Roman" w:eastAsia="Times New Roman" w:hAnsi="Times New Roman" w:cs="Times New Roman"/>
                <w:sz w:val="14"/>
                <w:szCs w:val="14"/>
                <w:lang w:val="sr-Cyrl-CS"/>
              </w:rPr>
              <w:t>циони план за спровођење Програ</w:t>
            </w:r>
            <w:r w:rsidRPr="001053DB">
              <w:rPr>
                <w:rFonts w:ascii="Times New Roman" w:eastAsia="Times New Roman" w:hAnsi="Times New Roman" w:cs="Times New Roman"/>
                <w:sz w:val="14"/>
                <w:szCs w:val="14"/>
                <w:lang w:val="sr-Cyrl-CS"/>
              </w:rPr>
              <w:t xml:space="preserve">ма Владе </w:t>
            </w:r>
          </w:p>
          <w:p w14:paraId="6122843E"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p>
          <w:p w14:paraId="043831EB" w14:textId="77777777" w:rsidR="00C74B3F" w:rsidRPr="001053DB" w:rsidRDefault="00C74B3F" w:rsidP="0071442D">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 xml:space="preserve">Годишњи План рада Владе </w:t>
            </w:r>
            <w:r w:rsidR="0071442D" w:rsidRPr="001053DB">
              <w:rPr>
                <w:rFonts w:ascii="Times New Roman" w:eastAsia="Times New Roman" w:hAnsi="Times New Roman" w:cs="Times New Roman"/>
                <w:sz w:val="14"/>
                <w:szCs w:val="14"/>
                <w:lang w:val="sr-Cyrl-CS"/>
              </w:rPr>
              <w:t xml:space="preserve"> </w:t>
            </w:r>
          </w:p>
        </w:tc>
        <w:tc>
          <w:tcPr>
            <w:tcW w:w="600" w:type="pct"/>
            <w:tcBorders>
              <w:top w:val="nil"/>
              <w:left w:val="nil"/>
              <w:bottom w:val="single" w:sz="4" w:space="0" w:color="auto"/>
              <w:right w:val="single" w:sz="4" w:space="0" w:color="auto"/>
            </w:tcBorders>
            <w:shd w:val="clear" w:color="auto" w:fill="F4B083" w:themeFill="accent2" w:themeFillTint="99"/>
            <w:vAlign w:val="center"/>
            <w:hideMark/>
          </w:tcPr>
          <w:p w14:paraId="7ADFAD5B"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Преговарачка поглавља 29, 33 и 17</w:t>
            </w:r>
          </w:p>
          <w:p w14:paraId="720A639B"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p>
        </w:tc>
        <w:tc>
          <w:tcPr>
            <w:tcW w:w="534" w:type="pct"/>
            <w:vMerge/>
            <w:tcBorders>
              <w:left w:val="single" w:sz="4" w:space="0" w:color="auto"/>
              <w:bottom w:val="single" w:sz="4" w:space="0" w:color="auto"/>
              <w:right w:val="single" w:sz="4" w:space="0" w:color="auto"/>
            </w:tcBorders>
            <w:shd w:val="clear" w:color="000000" w:fill="9BC2E6"/>
            <w:vAlign w:val="center"/>
            <w:hideMark/>
          </w:tcPr>
          <w:p w14:paraId="139C32B6" w14:textId="77777777" w:rsidR="00C74B3F" w:rsidRPr="001053DB" w:rsidRDefault="00C74B3F" w:rsidP="00C74B3F">
            <w:pPr>
              <w:spacing w:before="0" w:after="0" w:line="240" w:lineRule="auto"/>
              <w:jc w:val="center"/>
              <w:rPr>
                <w:rFonts w:ascii="Times New Roman" w:eastAsia="Times New Roman" w:hAnsi="Times New Roman" w:cs="Times New Roman"/>
                <w:sz w:val="14"/>
                <w:szCs w:val="14"/>
                <w:lang w:val="sr-Cyrl-CS"/>
              </w:rPr>
            </w:pPr>
          </w:p>
        </w:tc>
        <w:tc>
          <w:tcPr>
            <w:tcW w:w="435" w:type="pct"/>
            <w:vMerge/>
            <w:tcBorders>
              <w:left w:val="single" w:sz="4" w:space="0" w:color="auto"/>
              <w:bottom w:val="single" w:sz="4" w:space="0" w:color="000000"/>
              <w:right w:val="single" w:sz="4" w:space="0" w:color="auto"/>
            </w:tcBorders>
            <w:shd w:val="clear" w:color="auto" w:fill="F4B083" w:themeFill="accent2" w:themeFillTint="99"/>
            <w:vAlign w:val="center"/>
            <w:hideMark/>
          </w:tcPr>
          <w:p w14:paraId="6A523E44" w14:textId="77777777" w:rsidR="00C74B3F" w:rsidRPr="001053DB" w:rsidRDefault="00C74B3F" w:rsidP="003F5EF0">
            <w:pPr>
              <w:spacing w:before="0" w:after="0" w:line="240" w:lineRule="auto"/>
              <w:rPr>
                <w:rFonts w:ascii="Times New Roman" w:eastAsia="Times New Roman" w:hAnsi="Times New Roman" w:cs="Times New Roman"/>
                <w:sz w:val="14"/>
                <w:szCs w:val="14"/>
                <w:lang w:val="sr-Cyrl-CS"/>
              </w:rPr>
            </w:pPr>
          </w:p>
        </w:tc>
        <w:tc>
          <w:tcPr>
            <w:tcW w:w="365" w:type="pct"/>
            <w:vMerge/>
            <w:tcBorders>
              <w:left w:val="single" w:sz="4" w:space="0" w:color="auto"/>
              <w:right w:val="single" w:sz="4" w:space="0" w:color="auto"/>
            </w:tcBorders>
            <w:shd w:val="clear" w:color="auto" w:fill="F4B083" w:themeFill="accent2" w:themeFillTint="99"/>
            <w:vAlign w:val="center"/>
            <w:hideMark/>
          </w:tcPr>
          <w:p w14:paraId="702BA1D9" w14:textId="77777777" w:rsidR="00C74B3F" w:rsidRPr="001053DB" w:rsidRDefault="00C74B3F" w:rsidP="003F5EF0">
            <w:pPr>
              <w:spacing w:before="0" w:after="0" w:line="240" w:lineRule="auto"/>
              <w:rPr>
                <w:rFonts w:ascii="Times New Roman" w:eastAsia="Times New Roman" w:hAnsi="Times New Roman" w:cs="Times New Roman"/>
                <w:sz w:val="14"/>
                <w:szCs w:val="14"/>
                <w:lang w:val="sr-Cyrl-CS"/>
              </w:rPr>
            </w:pPr>
          </w:p>
        </w:tc>
        <w:tc>
          <w:tcPr>
            <w:tcW w:w="433" w:type="pct"/>
            <w:vMerge/>
            <w:tcBorders>
              <w:left w:val="single" w:sz="4" w:space="0" w:color="auto"/>
              <w:bottom w:val="single" w:sz="4" w:space="0" w:color="auto"/>
              <w:right w:val="single" w:sz="4" w:space="0" w:color="auto"/>
            </w:tcBorders>
            <w:shd w:val="clear" w:color="auto" w:fill="9CC2E5" w:themeFill="accent1" w:themeFillTint="99"/>
            <w:vAlign w:val="center"/>
            <w:hideMark/>
          </w:tcPr>
          <w:p w14:paraId="54ECF84B" w14:textId="77777777" w:rsidR="00C74B3F" w:rsidRPr="001053DB" w:rsidRDefault="00C74B3F" w:rsidP="003F5EF0">
            <w:pPr>
              <w:spacing w:before="0" w:after="0" w:line="240" w:lineRule="auto"/>
              <w:rPr>
                <w:rFonts w:ascii="Times New Roman" w:eastAsia="Times New Roman" w:hAnsi="Times New Roman" w:cs="Times New Roman"/>
                <w:sz w:val="14"/>
                <w:szCs w:val="14"/>
                <w:lang w:val="sr-Cyrl-CS"/>
              </w:rPr>
            </w:pPr>
          </w:p>
        </w:tc>
        <w:tc>
          <w:tcPr>
            <w:tcW w:w="417" w:type="pct"/>
            <w:vMerge/>
            <w:tcBorders>
              <w:left w:val="single" w:sz="4" w:space="0" w:color="auto"/>
              <w:bottom w:val="single" w:sz="4" w:space="0" w:color="auto"/>
              <w:right w:val="single" w:sz="4" w:space="0" w:color="auto"/>
            </w:tcBorders>
            <w:shd w:val="clear" w:color="auto" w:fill="F4B083" w:themeFill="accent2" w:themeFillTint="99"/>
            <w:vAlign w:val="center"/>
            <w:hideMark/>
          </w:tcPr>
          <w:p w14:paraId="21FE35D5" w14:textId="77777777" w:rsidR="00C74B3F" w:rsidRPr="001053DB" w:rsidRDefault="00C74B3F" w:rsidP="003F5EF0">
            <w:pPr>
              <w:spacing w:before="0" w:after="0" w:line="240" w:lineRule="auto"/>
              <w:rPr>
                <w:rFonts w:ascii="Times New Roman" w:eastAsia="Times New Roman" w:hAnsi="Times New Roman" w:cs="Times New Roman"/>
                <w:sz w:val="14"/>
                <w:szCs w:val="14"/>
                <w:lang w:val="sr-Cyrl-CS"/>
              </w:rPr>
            </w:pPr>
          </w:p>
        </w:tc>
        <w:tc>
          <w:tcPr>
            <w:tcW w:w="648" w:type="pc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3063E507"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17</w:t>
            </w:r>
          </w:p>
        </w:tc>
        <w:tc>
          <w:tcPr>
            <w:tcW w:w="644" w:type="pct"/>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0355FD50"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p>
          <w:p w14:paraId="14E38948"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p>
          <w:p w14:paraId="781650DE"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p>
          <w:p w14:paraId="0B2939F4" w14:textId="77777777" w:rsidR="00C74B3F" w:rsidRPr="001053DB" w:rsidRDefault="00C74B3F"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23</w:t>
            </w:r>
          </w:p>
          <w:p w14:paraId="47A10F4C" w14:textId="77777777" w:rsidR="00C74B3F" w:rsidRPr="001053DB" w:rsidRDefault="00C74B3F" w:rsidP="003F5EF0">
            <w:pPr>
              <w:spacing w:before="0" w:after="0" w:line="240" w:lineRule="auto"/>
              <w:rPr>
                <w:rFonts w:ascii="Times New Roman" w:eastAsia="Times New Roman" w:hAnsi="Times New Roman" w:cs="Times New Roman"/>
                <w:sz w:val="14"/>
                <w:szCs w:val="14"/>
                <w:lang w:val="sr-Cyrl-CS"/>
              </w:rPr>
            </w:pPr>
          </w:p>
        </w:tc>
      </w:tr>
      <w:tr w:rsidR="00D30238" w:rsidRPr="001053DB" w14:paraId="0659B2BC" w14:textId="77777777" w:rsidTr="008B3BCD">
        <w:trPr>
          <w:trHeight w:val="935"/>
        </w:trPr>
        <w:tc>
          <w:tcPr>
            <w:tcW w:w="505" w:type="pct"/>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5FEFBB10"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Акциони план за Поглавље 22</w:t>
            </w:r>
          </w:p>
          <w:p w14:paraId="0AE84535"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0BB3C76B"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0AF5FA17"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23</w:t>
            </w:r>
          </w:p>
        </w:tc>
        <w:tc>
          <w:tcPr>
            <w:tcW w:w="419" w:type="pc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1987E9E6"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0E24D01C" w14:textId="77777777" w:rsidR="0071442D" w:rsidRPr="001053DB" w:rsidRDefault="0071442D" w:rsidP="003F5EF0">
            <w:pPr>
              <w:spacing w:before="0" w:after="0" w:line="240" w:lineRule="auto"/>
              <w:jc w:val="center"/>
              <w:rPr>
                <w:rFonts w:ascii="Times New Roman" w:eastAsia="Times New Roman" w:hAnsi="Times New Roman" w:cs="Times New Roman"/>
                <w:sz w:val="14"/>
                <w:szCs w:val="14"/>
                <w:lang w:val="sr-Cyrl-CS"/>
              </w:rPr>
            </w:pPr>
          </w:p>
          <w:p w14:paraId="35507473"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16</w:t>
            </w:r>
          </w:p>
          <w:p w14:paraId="6A90350B"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p w14:paraId="394FDBF6"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Акциони план за поглавље 23</w:t>
            </w:r>
          </w:p>
        </w:tc>
        <w:tc>
          <w:tcPr>
            <w:tcW w:w="600" w:type="pct"/>
            <w:vMerge w:val="restart"/>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47B63499" w14:textId="77777777" w:rsidR="003F5EF0" w:rsidRPr="001053DB" w:rsidRDefault="003F5EF0" w:rsidP="000D0D8F">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23</w:t>
            </w:r>
            <w:r w:rsidR="003B0E29" w:rsidRPr="001053DB">
              <w:rPr>
                <w:rFonts w:ascii="Times New Roman" w:eastAsia="Times New Roman" w:hAnsi="Times New Roman" w:cs="Times New Roman"/>
                <w:sz w:val="14"/>
                <w:szCs w:val="14"/>
                <w:lang w:val="sr-Cyrl-CS"/>
              </w:rPr>
              <w:t xml:space="preserve"> и</w:t>
            </w:r>
            <w:r w:rsidR="000D0D8F" w:rsidRPr="001053DB">
              <w:rPr>
                <w:rFonts w:ascii="Times New Roman" w:eastAsia="Times New Roman" w:hAnsi="Times New Roman" w:cs="Times New Roman"/>
                <w:sz w:val="14"/>
                <w:szCs w:val="14"/>
                <w:lang w:val="sr-Cyrl-CS"/>
              </w:rPr>
              <w:t xml:space="preserve"> </w:t>
            </w:r>
            <w:r w:rsidRPr="001053DB">
              <w:rPr>
                <w:rFonts w:ascii="Times New Roman" w:eastAsia="Times New Roman" w:hAnsi="Times New Roman" w:cs="Times New Roman"/>
                <w:sz w:val="14"/>
                <w:szCs w:val="14"/>
                <w:lang w:val="sr-Cyrl-CS"/>
              </w:rPr>
              <w:t>24</w:t>
            </w:r>
          </w:p>
        </w:tc>
        <w:tc>
          <w:tcPr>
            <w:tcW w:w="534" w:type="pct"/>
            <w:vMerge w:val="restart"/>
            <w:tcBorders>
              <w:top w:val="single" w:sz="4" w:space="0" w:color="auto"/>
              <w:left w:val="single" w:sz="4" w:space="0" w:color="auto"/>
              <w:right w:val="single" w:sz="4" w:space="0" w:color="auto"/>
            </w:tcBorders>
            <w:shd w:val="clear" w:color="auto" w:fill="F4B083" w:themeFill="accent2" w:themeFillTint="99"/>
            <w:vAlign w:val="center"/>
            <w:hideMark/>
          </w:tcPr>
          <w:p w14:paraId="340CAF52"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17</w:t>
            </w:r>
          </w:p>
          <w:p w14:paraId="65AE992E"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tc>
        <w:tc>
          <w:tcPr>
            <w:tcW w:w="435" w:type="pct"/>
            <w:vMerge w:val="restart"/>
            <w:tcBorders>
              <w:top w:val="nil"/>
              <w:left w:val="single" w:sz="4" w:space="0" w:color="auto"/>
              <w:right w:val="single" w:sz="4" w:space="0" w:color="auto"/>
            </w:tcBorders>
            <w:shd w:val="clear" w:color="auto" w:fill="F4B083" w:themeFill="accent2" w:themeFillTint="99"/>
            <w:vAlign w:val="center"/>
            <w:hideMark/>
          </w:tcPr>
          <w:p w14:paraId="763762FB"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Акциони план за Поглавље 22</w:t>
            </w:r>
          </w:p>
        </w:tc>
        <w:tc>
          <w:tcPr>
            <w:tcW w:w="365" w:type="pct"/>
            <w:vMerge/>
            <w:tcBorders>
              <w:left w:val="single" w:sz="4" w:space="0" w:color="auto"/>
              <w:right w:val="single" w:sz="4" w:space="0" w:color="auto"/>
            </w:tcBorders>
            <w:shd w:val="clear" w:color="auto" w:fill="F4B083" w:themeFill="accent2" w:themeFillTint="99"/>
            <w:vAlign w:val="center"/>
            <w:hideMark/>
          </w:tcPr>
          <w:p w14:paraId="45DD3F41"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433" w:type="pct"/>
            <w:vMerge w:val="restart"/>
            <w:tcBorders>
              <w:top w:val="single" w:sz="4" w:space="0" w:color="auto"/>
              <w:left w:val="single" w:sz="4" w:space="0" w:color="auto"/>
              <w:bottom w:val="single" w:sz="4" w:space="0" w:color="auto"/>
              <w:right w:val="single" w:sz="4" w:space="0" w:color="auto"/>
            </w:tcBorders>
            <w:shd w:val="clear" w:color="000000" w:fill="F4B084"/>
            <w:vAlign w:val="center"/>
            <w:hideMark/>
          </w:tcPr>
          <w:p w14:paraId="53D0750E"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r w:rsidRPr="001053DB">
              <w:rPr>
                <w:rFonts w:ascii="Times New Roman" w:eastAsia="Times New Roman" w:hAnsi="Times New Roman" w:cs="Times New Roman"/>
                <w:sz w:val="14"/>
                <w:szCs w:val="14"/>
                <w:lang w:val="sr-Cyrl-CS"/>
              </w:rPr>
              <w:t>Преговарачко поглавље 32</w:t>
            </w:r>
          </w:p>
          <w:p w14:paraId="7F278F1F"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tc>
        <w:tc>
          <w:tcPr>
            <w:tcW w:w="41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BAA8DD3"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p>
          <w:p w14:paraId="490FB157"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r w:rsidRPr="001053DB">
              <w:rPr>
                <w:rFonts w:ascii="Times New Roman" w:eastAsia="Times New Roman" w:hAnsi="Times New Roman" w:cs="Times New Roman"/>
                <w:i/>
                <w:sz w:val="14"/>
                <w:szCs w:val="14"/>
                <w:lang w:val="sr-Cyrl-CS"/>
              </w:rPr>
              <w:t>COSO оквир</w:t>
            </w:r>
          </w:p>
        </w:tc>
        <w:tc>
          <w:tcPr>
            <w:tcW w:w="648" w:type="pct"/>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A1340B3"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r w:rsidRPr="001053DB">
              <w:rPr>
                <w:rFonts w:ascii="Times New Roman" w:eastAsia="Times New Roman" w:hAnsi="Times New Roman" w:cs="Times New Roman"/>
                <w:i/>
                <w:sz w:val="14"/>
                <w:szCs w:val="14"/>
                <w:lang w:val="sr-Cyrl-CS"/>
              </w:rPr>
              <w:t>IPSAS (Међународни рачуноводствени стандарди за јавни сектор)</w:t>
            </w:r>
          </w:p>
        </w:tc>
        <w:tc>
          <w:tcPr>
            <w:tcW w:w="644" w:type="pct"/>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FA61B06"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p>
          <w:p w14:paraId="326782BB"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p>
          <w:p w14:paraId="480F19B3" w14:textId="77777777" w:rsidR="003F5EF0" w:rsidRPr="001053DB" w:rsidRDefault="003F5EF0" w:rsidP="003F5EF0">
            <w:pPr>
              <w:spacing w:before="0" w:after="0" w:line="240" w:lineRule="auto"/>
              <w:rPr>
                <w:rFonts w:ascii="Times New Roman" w:eastAsia="Times New Roman" w:hAnsi="Times New Roman" w:cs="Times New Roman"/>
                <w:i/>
                <w:sz w:val="14"/>
                <w:szCs w:val="14"/>
                <w:lang w:val="sr-Cyrl-CS"/>
              </w:rPr>
            </w:pPr>
            <w:r w:rsidRPr="001053DB">
              <w:rPr>
                <w:rFonts w:ascii="Times New Roman" w:eastAsia="Times New Roman" w:hAnsi="Times New Roman" w:cs="Times New Roman"/>
                <w:i/>
                <w:sz w:val="14"/>
                <w:szCs w:val="14"/>
                <w:lang w:val="sr-Cyrl-CS"/>
              </w:rPr>
              <w:t>INTOSAI (Међународна организација врховних ревизорских институција)</w:t>
            </w:r>
          </w:p>
        </w:tc>
      </w:tr>
      <w:tr w:rsidR="00D30238" w:rsidRPr="001053DB" w14:paraId="5D55BF62" w14:textId="77777777" w:rsidTr="008B3BCD">
        <w:trPr>
          <w:trHeight w:val="709"/>
        </w:trPr>
        <w:tc>
          <w:tcPr>
            <w:tcW w:w="505" w:type="pct"/>
            <w:vMerge/>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3A2A8D72"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419" w:type="pct"/>
            <w:tcBorders>
              <w:top w:val="single" w:sz="4" w:space="0" w:color="auto"/>
              <w:left w:val="single" w:sz="4" w:space="0" w:color="auto"/>
              <w:bottom w:val="single" w:sz="4" w:space="0" w:color="000000"/>
              <w:right w:val="single" w:sz="4" w:space="0" w:color="auto"/>
            </w:tcBorders>
            <w:shd w:val="clear" w:color="auto" w:fill="A8D08D" w:themeFill="accent6" w:themeFillTint="99"/>
            <w:vAlign w:val="center"/>
          </w:tcPr>
          <w:p w14:paraId="0D811C45" w14:textId="77777777" w:rsidR="003F5EF0" w:rsidRPr="001053DB" w:rsidRDefault="003F5EF0" w:rsidP="003F5EF0">
            <w:pPr>
              <w:spacing w:before="0" w:after="0" w:line="240" w:lineRule="auto"/>
              <w:jc w:val="center"/>
              <w:rPr>
                <w:rFonts w:ascii="Times New Roman" w:eastAsia="Times New Roman" w:hAnsi="Times New Roman" w:cs="Times New Roman"/>
                <w:i/>
                <w:sz w:val="14"/>
                <w:szCs w:val="14"/>
                <w:lang w:val="sr-Cyrl-CS"/>
              </w:rPr>
            </w:pPr>
            <w:r w:rsidRPr="001053DB">
              <w:rPr>
                <w:rFonts w:ascii="Times New Roman" w:eastAsia="Times New Roman" w:hAnsi="Times New Roman" w:cs="Times New Roman"/>
                <w:i/>
                <w:sz w:val="14"/>
                <w:szCs w:val="14"/>
                <w:lang w:val="sr-Cyrl-CS"/>
              </w:rPr>
              <w:t>BEPS (Ерозија основице и преусмеравање добити)</w:t>
            </w:r>
          </w:p>
        </w:tc>
        <w:tc>
          <w:tcPr>
            <w:tcW w:w="600" w:type="pct"/>
            <w:vMerge/>
            <w:tcBorders>
              <w:top w:val="single" w:sz="4" w:space="0" w:color="auto"/>
              <w:left w:val="nil"/>
              <w:right w:val="single" w:sz="4" w:space="0" w:color="auto"/>
            </w:tcBorders>
            <w:shd w:val="clear" w:color="auto" w:fill="F4B083" w:themeFill="accent2" w:themeFillTint="99"/>
            <w:vAlign w:val="center"/>
          </w:tcPr>
          <w:p w14:paraId="2D262BFB"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534" w:type="pct"/>
            <w:vMerge/>
            <w:tcBorders>
              <w:left w:val="single" w:sz="4" w:space="0" w:color="auto"/>
              <w:bottom w:val="single" w:sz="4" w:space="0" w:color="auto"/>
              <w:right w:val="single" w:sz="4" w:space="0" w:color="auto"/>
            </w:tcBorders>
            <w:shd w:val="clear" w:color="auto" w:fill="F4B083" w:themeFill="accent2" w:themeFillTint="99"/>
            <w:vAlign w:val="center"/>
          </w:tcPr>
          <w:p w14:paraId="2C71F668"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tc>
        <w:tc>
          <w:tcPr>
            <w:tcW w:w="435" w:type="pct"/>
            <w:vMerge/>
            <w:tcBorders>
              <w:left w:val="single" w:sz="4" w:space="0" w:color="auto"/>
              <w:bottom w:val="single" w:sz="4" w:space="0" w:color="auto"/>
              <w:right w:val="single" w:sz="4" w:space="0" w:color="auto"/>
            </w:tcBorders>
            <w:shd w:val="clear" w:color="auto" w:fill="F4B083" w:themeFill="accent2" w:themeFillTint="99"/>
            <w:vAlign w:val="center"/>
          </w:tcPr>
          <w:p w14:paraId="2B06AC6E"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365" w:type="pct"/>
            <w:vMerge/>
            <w:tcBorders>
              <w:left w:val="single" w:sz="4" w:space="0" w:color="auto"/>
              <w:bottom w:val="single" w:sz="4" w:space="0" w:color="auto"/>
              <w:right w:val="single" w:sz="4" w:space="0" w:color="auto"/>
            </w:tcBorders>
            <w:shd w:val="clear" w:color="auto" w:fill="F4B083" w:themeFill="accent2" w:themeFillTint="99"/>
            <w:vAlign w:val="center"/>
          </w:tcPr>
          <w:p w14:paraId="3A11B7BA" w14:textId="77777777" w:rsidR="003F5EF0" w:rsidRPr="001053DB" w:rsidRDefault="003F5EF0" w:rsidP="003F5EF0">
            <w:pPr>
              <w:spacing w:before="0" w:after="0" w:line="240" w:lineRule="auto"/>
              <w:jc w:val="center"/>
              <w:rPr>
                <w:rFonts w:ascii="Times New Roman" w:eastAsia="Times New Roman" w:hAnsi="Times New Roman" w:cs="Times New Roman"/>
                <w:sz w:val="14"/>
                <w:szCs w:val="14"/>
                <w:lang w:val="sr-Cyrl-CS"/>
              </w:rPr>
            </w:pPr>
          </w:p>
        </w:tc>
        <w:tc>
          <w:tcPr>
            <w:tcW w:w="433" w:type="pct"/>
            <w:vMerge/>
            <w:tcBorders>
              <w:top w:val="single" w:sz="4" w:space="0" w:color="auto"/>
              <w:left w:val="single" w:sz="4" w:space="0" w:color="auto"/>
              <w:bottom w:val="single" w:sz="4" w:space="0" w:color="auto"/>
              <w:right w:val="single" w:sz="4" w:space="0" w:color="auto"/>
            </w:tcBorders>
            <w:vAlign w:val="center"/>
          </w:tcPr>
          <w:p w14:paraId="54C22426"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tc>
        <w:tc>
          <w:tcPr>
            <w:tcW w:w="41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6F1ADE2" w14:textId="77777777" w:rsidR="003F5EF0" w:rsidRPr="001053DB" w:rsidRDefault="00DC6ED1" w:rsidP="003F5EF0">
            <w:pPr>
              <w:spacing w:before="0" w:after="0" w:line="240" w:lineRule="auto"/>
              <w:rPr>
                <w:rFonts w:ascii="Times New Roman" w:eastAsia="Times New Roman" w:hAnsi="Times New Roman" w:cs="Times New Roman"/>
                <w:sz w:val="14"/>
                <w:szCs w:val="14"/>
                <w:lang w:val="sr-Cyrl-CS"/>
              </w:rPr>
            </w:pPr>
            <w:r w:rsidRPr="001053DB">
              <w:rPr>
                <w:rFonts w:ascii="Times New Roman" w:eastAsia="Times New Roman" w:hAnsi="Times New Roman" w:cs="Times New Roman"/>
                <w:i/>
                <w:sz w:val="14"/>
                <w:szCs w:val="14"/>
                <w:lang w:val="sr-Cyrl-CS"/>
              </w:rPr>
              <w:t>I</w:t>
            </w:r>
            <w:r w:rsidR="003F5EF0" w:rsidRPr="001053DB">
              <w:rPr>
                <w:rFonts w:ascii="Times New Roman" w:eastAsia="Times New Roman" w:hAnsi="Times New Roman" w:cs="Times New Roman"/>
                <w:i/>
                <w:sz w:val="14"/>
                <w:szCs w:val="14"/>
                <w:lang w:val="sr-Cyrl-CS"/>
              </w:rPr>
              <w:t>NTOSAI (Међународна организација врховних ревизорских институција)</w:t>
            </w:r>
          </w:p>
        </w:tc>
        <w:tc>
          <w:tcPr>
            <w:tcW w:w="648" w:type="pct"/>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0A8760A"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tc>
        <w:tc>
          <w:tcPr>
            <w:tcW w:w="644" w:type="pct"/>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09C54DA7"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p>
          <w:p w14:paraId="7140C86C" w14:textId="77777777" w:rsidR="003F5EF0" w:rsidRPr="001053DB" w:rsidRDefault="003F5EF0" w:rsidP="003F5EF0">
            <w:pPr>
              <w:spacing w:before="0" w:after="0" w:line="240" w:lineRule="auto"/>
              <w:rPr>
                <w:rFonts w:ascii="Times New Roman" w:eastAsia="Times New Roman" w:hAnsi="Times New Roman" w:cs="Times New Roman"/>
                <w:sz w:val="14"/>
                <w:szCs w:val="14"/>
                <w:lang w:val="sr-Cyrl-CS"/>
              </w:rPr>
            </w:pPr>
            <w:r w:rsidRPr="001053DB">
              <w:rPr>
                <w:rFonts w:ascii="Times New Roman" w:eastAsia="Times New Roman" w:hAnsi="Times New Roman" w:cs="Times New Roman"/>
                <w:i/>
                <w:sz w:val="14"/>
                <w:szCs w:val="14"/>
                <w:lang w:val="sr-Cyrl-CS"/>
              </w:rPr>
              <w:t>EUROSAI (Европска организација врховних ревизорских институција)</w:t>
            </w:r>
          </w:p>
        </w:tc>
      </w:tr>
    </w:tbl>
    <w:p w14:paraId="3D9BFF06" w14:textId="77777777" w:rsidR="00960332" w:rsidRPr="001053DB" w:rsidRDefault="003F5EF0" w:rsidP="003F5EF0">
      <w:pPr>
        <w:spacing w:before="0" w:after="0" w:line="240" w:lineRule="auto"/>
        <w:ind w:left="426"/>
        <w:jc w:val="center"/>
        <w:rPr>
          <w:rFonts w:ascii="Times New Roman" w:eastAsia="Calibri" w:hAnsi="Times New Roman" w:cs="Times New Roman"/>
          <w:b/>
          <w:bCs/>
          <w:lang w:val="sr-Cyrl-CS"/>
        </w:rPr>
      </w:pPr>
      <w:r w:rsidRPr="001053DB">
        <w:rPr>
          <w:rFonts w:ascii="Times New Roman" w:eastAsia="Times New Roman" w:hAnsi="Times New Roman" w:cs="Times New Roman"/>
          <w:noProof/>
          <w:lang w:val="en-US"/>
        </w:rPr>
        <mc:AlternateContent>
          <mc:Choice Requires="wps">
            <w:drawing>
              <wp:anchor distT="0" distB="0" distL="114300" distR="114300" simplePos="0" relativeHeight="251697152" behindDoc="0" locked="0" layoutInCell="1" allowOverlap="1" wp14:anchorId="5DAB10A2" wp14:editId="06A9FEC8">
                <wp:simplePos x="0" y="0"/>
                <wp:positionH relativeFrom="column">
                  <wp:posOffset>436217</wp:posOffset>
                </wp:positionH>
                <wp:positionV relativeFrom="paragraph">
                  <wp:posOffset>-680775</wp:posOffset>
                </wp:positionV>
                <wp:extent cx="1155065" cy="679257"/>
                <wp:effectExtent l="0" t="0" r="6985" b="6985"/>
                <wp:wrapNone/>
                <wp:docPr id="1" name="Freeform: 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5065" cy="679257"/>
                        </a:xfrm>
                        <a:custGeom>
                          <a:avLst/>
                          <a:gdLst>
                            <a:gd name="T0" fmla="*/ 1205 w 1205"/>
                            <a:gd name="T1" fmla="*/ 0 h 1746"/>
                            <a:gd name="T2" fmla="*/ 1205 w 1205"/>
                            <a:gd name="T3" fmla="*/ 1136 h 1746"/>
                            <a:gd name="T4" fmla="*/ 602 w 1205"/>
                            <a:gd name="T5" fmla="*/ 1746 h 1746"/>
                            <a:gd name="T6" fmla="*/ 0 w 1205"/>
                            <a:gd name="T7" fmla="*/ 1136 h 1746"/>
                            <a:gd name="T8" fmla="*/ 0 w 1205"/>
                            <a:gd name="T9" fmla="*/ 0 h 1746"/>
                            <a:gd name="T10" fmla="*/ 602 w 1205"/>
                            <a:gd name="T11" fmla="*/ 611 h 1746"/>
                            <a:gd name="T12" fmla="*/ 1205 w 1205"/>
                            <a:gd name="T13" fmla="*/ 0 h 1746"/>
                          </a:gdLst>
                          <a:ahLst/>
                          <a:cxnLst>
                            <a:cxn ang="0">
                              <a:pos x="T0" y="T1"/>
                            </a:cxn>
                            <a:cxn ang="0">
                              <a:pos x="T2" y="T3"/>
                            </a:cxn>
                            <a:cxn ang="0">
                              <a:pos x="T4" y="T5"/>
                            </a:cxn>
                            <a:cxn ang="0">
                              <a:pos x="T6" y="T7"/>
                            </a:cxn>
                            <a:cxn ang="0">
                              <a:pos x="T8" y="T9"/>
                            </a:cxn>
                            <a:cxn ang="0">
                              <a:pos x="T10" y="T11"/>
                            </a:cxn>
                            <a:cxn ang="0">
                              <a:pos x="T12" y="T13"/>
                            </a:cxn>
                          </a:cxnLst>
                          <a:rect l="0" t="0" r="r" b="b"/>
                          <a:pathLst>
                            <a:path w="1205" h="1746">
                              <a:moveTo>
                                <a:pt x="1205" y="0"/>
                              </a:moveTo>
                              <a:lnTo>
                                <a:pt x="1205" y="1136"/>
                              </a:lnTo>
                              <a:lnTo>
                                <a:pt x="602" y="1746"/>
                              </a:lnTo>
                              <a:lnTo>
                                <a:pt x="0" y="1136"/>
                              </a:lnTo>
                              <a:lnTo>
                                <a:pt x="0" y="0"/>
                              </a:lnTo>
                              <a:lnTo>
                                <a:pt x="602" y="611"/>
                              </a:lnTo>
                              <a:lnTo>
                                <a:pt x="1205" y="0"/>
                              </a:lnTo>
                              <a:close/>
                            </a:path>
                          </a:pathLst>
                        </a:custGeom>
                        <a:solidFill>
                          <a:srgbClr val="5B9BD5"/>
                        </a:solidFill>
                        <a:ln>
                          <a:noFill/>
                        </a:ln>
                      </wps:spPr>
                      <wps:txbx>
                        <w:txbxContent>
                          <w:p w14:paraId="72EDFF7F" w14:textId="77777777" w:rsidR="001053DB" w:rsidRPr="008F3809" w:rsidRDefault="001053DB" w:rsidP="0046021B">
                            <w:pPr>
                              <w:jc w:val="center"/>
                              <w:rPr>
                                <w:rFonts w:ascii="Times New Roman" w:hAnsi="Times New Roman" w:cs="Times New Roman"/>
                                <w:sz w:val="16"/>
                                <w:szCs w:val="16"/>
                              </w:rPr>
                            </w:pPr>
                            <w:r w:rsidRPr="008F3809">
                              <w:rPr>
                                <w:rFonts w:ascii="Times New Roman" w:hAnsi="Times New Roman" w:cs="Times New Roman"/>
                                <w:sz w:val="16"/>
                                <w:szCs w:val="16"/>
                              </w:rPr>
                              <w:t>Посебни циљ за унапређење управљања јавним финансијама</w:t>
                            </w:r>
                          </w:p>
                          <w:p w14:paraId="2F6FA652" w14:textId="77777777" w:rsidR="001053DB" w:rsidRPr="008F3809" w:rsidRDefault="001053DB" w:rsidP="0046021B">
                            <w:pPr>
                              <w:rPr>
                                <w:rFonts w:ascii="Times New Roman" w:hAnsi="Times New Roman" w:cs="Times New Roman"/>
                                <w:sz w:val="16"/>
                                <w:szCs w:val="16"/>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DAB10A2" id="Freeform: Shape 14" o:spid="_x0000_s1026" style="position:absolute;left:0;text-align:left;margin-left:34.35pt;margin-top:-53.6pt;width:90.95pt;height:5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05,174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" adj="-11796480,,5400" path="m1205,r,1136l602,1746,,1136,,,602,611,1205,xe" fillcolor="#5b9bd5" stroked="f">
                <v:stroke joinstyle="miter"/>
                <v:formulas/>
                <v:path arrowok="t" o:connecttype="custom" o:connectlocs="1155065,0;1155065,441945;577053,679257;0,441945;0,0;577053,237701;1155065,0" o:connectangles="0,0,0,0,0,0,0" textboxrect="0,0,1205,1746"/>
                <v:textbox>
                  <w:txbxContent>
                    <w:p w14:paraId="72EDFF7F" w14:textId="77777777" w:rsidR="001053DB" w:rsidRPr="008F3809" w:rsidRDefault="001053DB" w:rsidP="0046021B">
                      <w:pPr>
                        <w:jc w:val="center"/>
                        <w:rPr>
                          <w:rFonts w:ascii="Times New Roman" w:hAnsi="Times New Roman" w:cs="Times New Roman"/>
                          <w:sz w:val="16"/>
                          <w:szCs w:val="16"/>
                        </w:rPr>
                      </w:pPr>
                      <w:r w:rsidRPr="008F3809">
                        <w:rPr>
                          <w:rFonts w:ascii="Times New Roman" w:hAnsi="Times New Roman" w:cs="Times New Roman"/>
                          <w:sz w:val="16"/>
                          <w:szCs w:val="16"/>
                        </w:rPr>
                        <w:t>Посебни циљ за унапређење управљања јавним финансијама</w:t>
                      </w:r>
                    </w:p>
                    <w:p w14:paraId="2F6FA652" w14:textId="77777777" w:rsidR="001053DB" w:rsidRPr="008F3809" w:rsidRDefault="001053DB" w:rsidP="0046021B">
                      <w:pPr>
                        <w:rPr>
                          <w:rFonts w:ascii="Times New Roman" w:hAnsi="Times New Roman" w:cs="Times New Roman"/>
                          <w:sz w:val="16"/>
                          <w:szCs w:val="16"/>
                        </w:rPr>
                      </w:pPr>
                    </w:p>
                  </w:txbxContent>
                </v:textbox>
              </v:shape>
            </w:pict>
          </mc:Fallback>
        </mc:AlternateContent>
      </w:r>
      <w:r w:rsidR="00461F64" w:rsidRPr="001053DB">
        <w:rPr>
          <w:rFonts w:ascii="Times New Roman" w:hAnsi="Times New Roman"/>
          <w:noProof/>
          <w:lang w:val="en-US"/>
        </w:rPr>
        <mc:AlternateContent>
          <mc:Choice Requires="wps">
            <w:drawing>
              <wp:anchor distT="0" distB="0" distL="114300" distR="114300" simplePos="0" relativeHeight="251694080" behindDoc="0" locked="0" layoutInCell="1" allowOverlap="1" wp14:anchorId="429FEFA9" wp14:editId="0CB9F84B">
                <wp:simplePos x="0" y="0"/>
                <wp:positionH relativeFrom="margin">
                  <wp:posOffset>246490</wp:posOffset>
                </wp:positionH>
                <wp:positionV relativeFrom="paragraph">
                  <wp:posOffset>-715617</wp:posOffset>
                </wp:positionV>
                <wp:extent cx="8362950" cy="712911"/>
                <wp:effectExtent l="0" t="0" r="0" b="0"/>
                <wp:wrapNone/>
                <wp:docPr id="2" name="Rectangle: Rounded Corners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62950" cy="712911"/>
                        </a:xfrm>
                        <a:prstGeom prst="roundRect">
                          <a:avLst/>
                        </a:prstGeom>
                        <a:solidFill>
                          <a:srgbClr val="70AD47">
                            <a:lumMod val="60000"/>
                            <a:lumOff val="40000"/>
                          </a:srgbClr>
                        </a:solidFill>
                        <a:ln w="12700" cap="flat" cmpd="sng" algn="ctr">
                          <a:noFill/>
                          <a:prstDash val="solid"/>
                          <a:miter lim="800000"/>
                        </a:ln>
                        <a:effectLst/>
                      </wps:spPr>
                      <wps:txbx>
                        <w:txbxContent>
                          <w:p w14:paraId="327C9882" w14:textId="6210942E" w:rsidR="001053DB" w:rsidRPr="008F3809" w:rsidRDefault="001053DB" w:rsidP="002D3FF7">
                            <w:pPr>
                              <w:spacing w:after="0" w:line="240" w:lineRule="auto"/>
                              <w:jc w:val="center"/>
                              <w:rPr>
                                <w:rFonts w:ascii="Times New Roman" w:hAnsi="Times New Roman"/>
                                <w:b/>
                                <w:color w:val="000000"/>
                                <w:sz w:val="28"/>
                              </w:rPr>
                            </w:pPr>
                            <w:r w:rsidRPr="008F3809">
                              <w:rPr>
                                <w:rFonts w:ascii="Times New Roman" w:hAnsi="Times New Roman"/>
                                <w:b/>
                                <w:color w:val="000000"/>
                                <w:sz w:val="28"/>
                              </w:rPr>
                              <w:t>Стратегија реформе јавне управе 2021-2030</w:t>
                            </w:r>
                            <w:r>
                              <w:rPr>
                                <w:rFonts w:ascii="Times New Roman" w:hAnsi="Times New Roman"/>
                                <w:b/>
                                <w:color w:val="000000"/>
                                <w:sz w:val="28"/>
                              </w:rPr>
                              <w:t>.</w:t>
                            </w:r>
                          </w:p>
                          <w:p w14:paraId="70F38EB6" w14:textId="3C2161F4" w:rsidR="001053DB" w:rsidRPr="008F3809" w:rsidRDefault="001053DB" w:rsidP="002D3FF7">
                            <w:pPr>
                              <w:spacing w:after="0" w:line="240" w:lineRule="auto"/>
                              <w:jc w:val="center"/>
                              <w:rPr>
                                <w:rFonts w:ascii="Times New Roman" w:hAnsi="Times New Roman"/>
                                <w:b/>
                                <w:color w:val="000000"/>
                                <w:sz w:val="24"/>
                                <w:szCs w:val="24"/>
                              </w:rPr>
                            </w:pPr>
                            <w:r w:rsidRPr="008F3809">
                              <w:rPr>
                                <w:rFonts w:ascii="Times New Roman" w:hAnsi="Times New Roman"/>
                                <w:b/>
                                <w:color w:val="000000"/>
                                <w:sz w:val="28"/>
                              </w:rPr>
                              <w:t>Програм реформе управљања јавним финансијама 2026-2030</w:t>
                            </w:r>
                            <w:r>
                              <w:rPr>
                                <w:rFonts w:ascii="Times New Roman" w:hAnsi="Times New Roman"/>
                                <w:b/>
                                <w:color w:val="000000"/>
                                <w:sz w:val="28"/>
                              </w:rPr>
                              <w:t>.</w:t>
                            </w:r>
                          </w:p>
                          <w:p w14:paraId="4AB6D401" w14:textId="77777777" w:rsidR="001053DB" w:rsidRPr="008F3809" w:rsidRDefault="001053DB" w:rsidP="002D3FF7">
                            <w:pPr>
                              <w:spacing w:after="0" w:line="240" w:lineRule="auto"/>
                              <w:jc w:val="center"/>
                              <w:rPr>
                                <w:rFonts w:ascii="Times New Roman" w:hAnsi="Times New Roman"/>
                                <w:b/>
                                <w:color w:val="000000"/>
                                <w:sz w:val="28"/>
                              </w:rPr>
                            </w:pPr>
                          </w:p>
                          <w:p w14:paraId="62EFF5D0" w14:textId="77777777" w:rsidR="001053DB" w:rsidRPr="008F3809" w:rsidRDefault="001053DB" w:rsidP="002D3FF7">
                            <w:pPr>
                              <w:spacing w:after="0" w:line="240" w:lineRule="auto"/>
                              <w:jc w:val="center"/>
                              <w:rPr>
                                <w:rFonts w:ascii="Times New Roman" w:hAnsi="Times New Roman"/>
                                <w:b/>
                                <w:color w:val="000000"/>
                                <w:sz w:val="28"/>
                              </w:rPr>
                            </w:pPr>
                          </w:p>
                          <w:p w14:paraId="2AB62965" w14:textId="77777777" w:rsidR="001053DB" w:rsidRPr="008F3809" w:rsidRDefault="001053DB" w:rsidP="002D3FF7">
                            <w:pPr>
                              <w:spacing w:after="0" w:line="240" w:lineRule="auto"/>
                              <w:jc w:val="center"/>
                              <w:rPr>
                                <w:rFonts w:ascii="Times New Roman" w:hAnsi="Times New Roman"/>
                                <w:sz w:val="2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9FEFA9" id="Rectangle: Rounded Corners 11" o:spid="_x0000_s1027" style="position:absolute;left:0;text-align:left;margin-left:19.4pt;margin-top:-56.35pt;width:658.5pt;height:56.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" fillcolor="#a9d18e" stroked="f" strokeweight="1pt">
                <v:stroke joinstyle="miter"/>
                <v:path arrowok="t"/>
                <v:textbox>
                  <w:txbxContent>
                    <w:p w14:paraId="327C9882" w14:textId="6210942E" w:rsidR="001053DB" w:rsidRPr="008F3809" w:rsidRDefault="001053DB" w:rsidP="002D3FF7">
                      <w:pPr>
                        <w:spacing w:after="0" w:line="240" w:lineRule="auto"/>
                        <w:jc w:val="center"/>
                        <w:rPr>
                          <w:rFonts w:ascii="Times New Roman" w:hAnsi="Times New Roman"/>
                          <w:b/>
                          <w:color w:val="000000"/>
                          <w:sz w:val="28"/>
                        </w:rPr>
                      </w:pPr>
                      <w:r w:rsidRPr="008F3809">
                        <w:rPr>
                          <w:rFonts w:ascii="Times New Roman" w:hAnsi="Times New Roman"/>
                          <w:b/>
                          <w:color w:val="000000"/>
                          <w:sz w:val="28"/>
                        </w:rPr>
                        <w:t>Стратегија реформе јавне управе 2021-2030</w:t>
                      </w:r>
                      <w:r>
                        <w:rPr>
                          <w:rFonts w:ascii="Times New Roman" w:hAnsi="Times New Roman"/>
                          <w:b/>
                          <w:color w:val="000000"/>
                          <w:sz w:val="28"/>
                        </w:rPr>
                        <w:t>.</w:t>
                      </w:r>
                    </w:p>
                    <w:p w14:paraId="70F38EB6" w14:textId="3C2161F4" w:rsidR="001053DB" w:rsidRPr="008F3809" w:rsidRDefault="001053DB" w:rsidP="002D3FF7">
                      <w:pPr>
                        <w:spacing w:after="0" w:line="240" w:lineRule="auto"/>
                        <w:jc w:val="center"/>
                        <w:rPr>
                          <w:rFonts w:ascii="Times New Roman" w:hAnsi="Times New Roman"/>
                          <w:b/>
                          <w:color w:val="000000"/>
                          <w:sz w:val="24"/>
                          <w:szCs w:val="24"/>
                        </w:rPr>
                      </w:pPr>
                      <w:r w:rsidRPr="008F3809">
                        <w:rPr>
                          <w:rFonts w:ascii="Times New Roman" w:hAnsi="Times New Roman"/>
                          <w:b/>
                          <w:color w:val="000000"/>
                          <w:sz w:val="28"/>
                        </w:rPr>
                        <w:t>Програм реформе управљања јавним финансијама 2026-2030</w:t>
                      </w:r>
                      <w:r>
                        <w:rPr>
                          <w:rFonts w:ascii="Times New Roman" w:hAnsi="Times New Roman"/>
                          <w:b/>
                          <w:color w:val="000000"/>
                          <w:sz w:val="28"/>
                        </w:rPr>
                        <w:t>.</w:t>
                      </w:r>
                    </w:p>
                    <w:p w14:paraId="4AB6D401" w14:textId="77777777" w:rsidR="001053DB" w:rsidRPr="008F3809" w:rsidRDefault="001053DB" w:rsidP="002D3FF7">
                      <w:pPr>
                        <w:spacing w:after="0" w:line="240" w:lineRule="auto"/>
                        <w:jc w:val="center"/>
                        <w:rPr>
                          <w:rFonts w:ascii="Times New Roman" w:hAnsi="Times New Roman"/>
                          <w:b/>
                          <w:color w:val="000000"/>
                          <w:sz w:val="28"/>
                        </w:rPr>
                      </w:pPr>
                    </w:p>
                    <w:p w14:paraId="62EFF5D0" w14:textId="77777777" w:rsidR="001053DB" w:rsidRPr="008F3809" w:rsidRDefault="001053DB" w:rsidP="002D3FF7">
                      <w:pPr>
                        <w:spacing w:after="0" w:line="240" w:lineRule="auto"/>
                        <w:jc w:val="center"/>
                        <w:rPr>
                          <w:rFonts w:ascii="Times New Roman" w:hAnsi="Times New Roman"/>
                          <w:b/>
                          <w:color w:val="000000"/>
                          <w:sz w:val="28"/>
                        </w:rPr>
                      </w:pPr>
                    </w:p>
                    <w:p w14:paraId="2AB62965" w14:textId="77777777" w:rsidR="001053DB" w:rsidRPr="008F3809" w:rsidRDefault="001053DB" w:rsidP="002D3FF7">
                      <w:pPr>
                        <w:spacing w:after="0" w:line="240" w:lineRule="auto"/>
                        <w:jc w:val="center"/>
                        <w:rPr>
                          <w:rFonts w:ascii="Times New Roman" w:hAnsi="Times New Roman"/>
                          <w:sz w:val="28"/>
                        </w:rPr>
                      </w:pPr>
                    </w:p>
                  </w:txbxContent>
                </v:textbox>
                <w10:wrap anchorx="margin"/>
              </v:roundrect>
            </w:pict>
          </mc:Fallback>
        </mc:AlternateContent>
      </w:r>
      <w:r w:rsidR="002D3FF7" w:rsidRPr="001053DB">
        <w:rPr>
          <w:rFonts w:ascii="Times New Roman" w:eastAsia="Times New Roman" w:hAnsi="Times New Roman" w:cs="Times New Roman"/>
          <w:noProof/>
          <w:lang w:val="en-US"/>
        </w:rPr>
        <mc:AlternateContent>
          <mc:Choice Requires="wps">
            <w:drawing>
              <wp:anchor distT="0" distB="0" distL="114300" distR="114300" simplePos="0" relativeHeight="251695104" behindDoc="0" locked="0" layoutInCell="1" allowOverlap="1" wp14:anchorId="55771D2D" wp14:editId="7A673575">
                <wp:simplePos x="0" y="0"/>
                <wp:positionH relativeFrom="column">
                  <wp:posOffset>-7590790</wp:posOffset>
                </wp:positionH>
                <wp:positionV relativeFrom="paragraph">
                  <wp:posOffset>-965835</wp:posOffset>
                </wp:positionV>
                <wp:extent cx="1155065" cy="959485"/>
                <wp:effectExtent l="0" t="0" r="6985" b="0"/>
                <wp:wrapNone/>
                <wp:docPr id="6" name="Freeform: 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5065" cy="959485"/>
                        </a:xfrm>
                        <a:custGeom>
                          <a:avLst/>
                          <a:gdLst>
                            <a:gd name="T0" fmla="*/ 1205 w 1205"/>
                            <a:gd name="T1" fmla="*/ 0 h 1746"/>
                            <a:gd name="T2" fmla="*/ 1205 w 1205"/>
                            <a:gd name="T3" fmla="*/ 1136 h 1746"/>
                            <a:gd name="T4" fmla="*/ 602 w 1205"/>
                            <a:gd name="T5" fmla="*/ 1746 h 1746"/>
                            <a:gd name="T6" fmla="*/ 0 w 1205"/>
                            <a:gd name="T7" fmla="*/ 1136 h 1746"/>
                            <a:gd name="T8" fmla="*/ 0 w 1205"/>
                            <a:gd name="T9" fmla="*/ 0 h 1746"/>
                            <a:gd name="T10" fmla="*/ 602 w 1205"/>
                            <a:gd name="T11" fmla="*/ 611 h 1746"/>
                            <a:gd name="T12" fmla="*/ 1205 w 1205"/>
                            <a:gd name="T13" fmla="*/ 0 h 1746"/>
                          </a:gdLst>
                          <a:ahLst/>
                          <a:cxnLst>
                            <a:cxn ang="0">
                              <a:pos x="T0" y="T1"/>
                            </a:cxn>
                            <a:cxn ang="0">
                              <a:pos x="T2" y="T3"/>
                            </a:cxn>
                            <a:cxn ang="0">
                              <a:pos x="T4" y="T5"/>
                            </a:cxn>
                            <a:cxn ang="0">
                              <a:pos x="T6" y="T7"/>
                            </a:cxn>
                            <a:cxn ang="0">
                              <a:pos x="T8" y="T9"/>
                            </a:cxn>
                            <a:cxn ang="0">
                              <a:pos x="T10" y="T11"/>
                            </a:cxn>
                            <a:cxn ang="0">
                              <a:pos x="T12" y="T13"/>
                            </a:cxn>
                          </a:cxnLst>
                          <a:rect l="0" t="0" r="r" b="b"/>
                          <a:pathLst>
                            <a:path w="1205" h="1746">
                              <a:moveTo>
                                <a:pt x="1205" y="0"/>
                              </a:moveTo>
                              <a:lnTo>
                                <a:pt x="1205" y="1136"/>
                              </a:lnTo>
                              <a:lnTo>
                                <a:pt x="602" y="1746"/>
                              </a:lnTo>
                              <a:lnTo>
                                <a:pt x="0" y="1136"/>
                              </a:lnTo>
                              <a:lnTo>
                                <a:pt x="0" y="0"/>
                              </a:lnTo>
                              <a:lnTo>
                                <a:pt x="602" y="611"/>
                              </a:lnTo>
                              <a:lnTo>
                                <a:pt x="1205" y="0"/>
                              </a:lnTo>
                              <a:close/>
                            </a:path>
                          </a:pathLst>
                        </a:custGeom>
                        <a:solidFill>
                          <a:srgbClr val="5B9BD5"/>
                        </a:solidFill>
                        <a:ln>
                          <a:noFill/>
                        </a:ln>
                      </wps:spPr>
                      <wps:txbx>
                        <w:txbxContent>
                          <w:p w14:paraId="35C5C9B0" w14:textId="77777777" w:rsidR="001053DB" w:rsidRPr="008F3809" w:rsidRDefault="001053DB" w:rsidP="002D3FF7">
                            <w:pPr>
                              <w:jc w:val="center"/>
                              <w:rPr>
                                <w:rFonts w:ascii="Arial" w:hAnsi="Arial" w:cs="Arial"/>
                                <w:sz w:val="16"/>
                                <w:szCs w:val="16"/>
                              </w:rPr>
                            </w:pPr>
                          </w:p>
                          <w:p w14:paraId="7FD7224D" w14:textId="77777777" w:rsidR="001053DB" w:rsidRPr="008F3809" w:rsidRDefault="001053DB" w:rsidP="002D3FF7">
                            <w:pPr>
                              <w:jc w:val="center"/>
                              <w:rPr>
                                <w:rFonts w:ascii="Times New Roman" w:hAnsi="Times New Roman" w:cs="Times New Roman"/>
                                <w:sz w:val="16"/>
                                <w:szCs w:val="16"/>
                              </w:rPr>
                            </w:pPr>
                            <w:r w:rsidRPr="008F3809">
                              <w:rPr>
                                <w:rFonts w:ascii="Times New Roman" w:hAnsi="Times New Roman" w:cs="Times New Roman"/>
                                <w:sz w:val="16"/>
                                <w:szCs w:val="16"/>
                              </w:rPr>
                              <w:t>Посебни циљ за унапређење управљања јавним финансијама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5771D2D" id="_x0000_s1028" style="position:absolute;left:0;text-align:left;margin-left:-597.7pt;margin-top:-76.05pt;width:90.95pt;height:75.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05,174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" adj="-11796480,,5400" path="m1205,r,1136l602,1746,,1136,,,602,611,1205,xe" fillcolor="#5b9bd5" stroked="f">
                <v:stroke joinstyle="miter"/>
                <v:formulas/>
                <v:path arrowok="t" o:connecttype="custom" o:connectlocs="1155065,0;1155065,624270;577053,959485;0,624270;0,0;577053,335765;1155065,0" o:connectangles="0,0,0,0,0,0,0" textboxrect="0,0,1205,1746"/>
                <v:textbox>
                  <w:txbxContent>
                    <w:p w14:paraId="35C5C9B0" w14:textId="77777777" w:rsidR="001053DB" w:rsidRPr="008F3809" w:rsidRDefault="001053DB" w:rsidP="002D3FF7">
                      <w:pPr>
                        <w:jc w:val="center"/>
                        <w:rPr>
                          <w:rFonts w:ascii="Arial" w:hAnsi="Arial" w:cs="Arial"/>
                          <w:sz w:val="16"/>
                          <w:szCs w:val="16"/>
                        </w:rPr>
                      </w:pPr>
                    </w:p>
                    <w:p w14:paraId="7FD7224D" w14:textId="77777777" w:rsidR="001053DB" w:rsidRPr="008F3809" w:rsidRDefault="001053DB" w:rsidP="002D3FF7">
                      <w:pPr>
                        <w:jc w:val="center"/>
                        <w:rPr>
                          <w:rFonts w:ascii="Times New Roman" w:hAnsi="Times New Roman" w:cs="Times New Roman"/>
                          <w:sz w:val="16"/>
                          <w:szCs w:val="16"/>
                        </w:rPr>
                      </w:pPr>
                      <w:r w:rsidRPr="008F3809">
                        <w:rPr>
                          <w:rFonts w:ascii="Times New Roman" w:hAnsi="Times New Roman" w:cs="Times New Roman"/>
                          <w:sz w:val="16"/>
                          <w:szCs w:val="16"/>
                        </w:rPr>
                        <w:t>Посебни циљ за унапређење управљања јавним финансијама</w:t>
                      </w:r>
                    </w:p>
                  </w:txbxContent>
                </v:textbox>
              </v:shape>
            </w:pict>
          </mc:Fallback>
        </mc:AlternateContent>
      </w:r>
      <w:r w:rsidR="00944636" w:rsidRPr="001053DB">
        <w:rPr>
          <w:rFonts w:ascii="Times New Roman" w:eastAsia="Calibri" w:hAnsi="Times New Roman" w:cs="Times New Roman"/>
          <w:b/>
          <w:bCs/>
          <w:lang w:val="sr-Cyrl-CS"/>
        </w:rPr>
        <w:t>С</w:t>
      </w:r>
      <w:r w:rsidRPr="001053DB">
        <w:rPr>
          <w:rFonts w:ascii="Times New Roman" w:eastAsia="Calibri" w:hAnsi="Times New Roman" w:cs="Times New Roman"/>
          <w:b/>
          <w:bCs/>
          <w:lang w:val="sr-Cyrl-CS"/>
        </w:rPr>
        <w:t>лика 1: Преглед и повезаност планских докумената релевантних за управљање јавним финансијама</w:t>
      </w:r>
    </w:p>
    <w:p w14:paraId="24935CA7" w14:textId="77777777" w:rsidR="009D4114" w:rsidRPr="001053DB" w:rsidRDefault="009D4114" w:rsidP="00960332">
      <w:pPr>
        <w:spacing w:before="0" w:after="0" w:line="240" w:lineRule="auto"/>
        <w:ind w:left="426"/>
        <w:rPr>
          <w:rFonts w:ascii="Times New Roman" w:eastAsia="Calibri" w:hAnsi="Times New Roman" w:cs="Times New Roman"/>
          <w:b/>
          <w:bCs/>
          <w:lang w:val="sr-Cyrl-CS"/>
        </w:rPr>
      </w:pPr>
    </w:p>
    <w:p w14:paraId="16D5620C" w14:textId="77777777" w:rsidR="00382694" w:rsidRPr="001053DB" w:rsidRDefault="00382694" w:rsidP="00960332">
      <w:pPr>
        <w:spacing w:before="0" w:after="0" w:line="240" w:lineRule="auto"/>
        <w:ind w:left="426"/>
        <w:rPr>
          <w:rFonts w:ascii="Times New Roman" w:eastAsia="Calibri" w:hAnsi="Times New Roman" w:cs="Times New Roman"/>
          <w:b/>
          <w:bCs/>
          <w:lang w:val="sr-Cyrl-CS"/>
        </w:rPr>
        <w:sectPr w:rsidR="00382694" w:rsidRPr="001053DB" w:rsidSect="005B6C61">
          <w:headerReference w:type="even" r:id="rId11"/>
          <w:headerReference w:type="default" r:id="rId12"/>
          <w:footerReference w:type="default" r:id="rId13"/>
          <w:headerReference w:type="first" r:id="rId14"/>
          <w:pgSz w:w="16838" w:h="11906" w:orient="landscape"/>
          <w:pgMar w:top="1440" w:right="1440" w:bottom="1440" w:left="1440" w:header="576" w:footer="576" w:gutter="0"/>
          <w:cols w:space="720"/>
          <w:docGrid w:linePitch="360"/>
        </w:sectPr>
      </w:pPr>
    </w:p>
    <w:p w14:paraId="3DF20AC9" w14:textId="77777777" w:rsidR="003E3CF7" w:rsidRPr="001053DB" w:rsidRDefault="003E3CF7" w:rsidP="00960332">
      <w:pPr>
        <w:spacing w:before="0" w:after="0" w:line="240" w:lineRule="auto"/>
        <w:ind w:left="426"/>
        <w:rPr>
          <w:rFonts w:ascii="Times New Roman" w:eastAsia="Calibri" w:hAnsi="Times New Roman" w:cs="Times New Roman"/>
          <w:b/>
          <w:bCs/>
          <w:lang w:val="sr-Cyrl-CS"/>
        </w:rPr>
      </w:pPr>
    </w:p>
    <w:p w14:paraId="4456337B" w14:textId="77777777" w:rsidR="009D4114" w:rsidRPr="001053DB" w:rsidRDefault="009D4114"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 xml:space="preserve">МЕЂУНАРОДНА КРЕТАЊА И УПОРЕДНА ПРАКСА У </w:t>
      </w:r>
      <w:r w:rsidR="00074777" w:rsidRPr="001053DB">
        <w:rPr>
          <w:rFonts w:ascii="Times New Roman" w:hAnsi="Times New Roman" w:cs="Times New Roman"/>
          <w:color w:val="auto"/>
          <w:sz w:val="24"/>
          <w:szCs w:val="24"/>
          <w:lang w:val="sr-Cyrl-CS"/>
        </w:rPr>
        <w:t>СИСТЕМУ УПРАВЉАЊА ЈАВНИМ ФИНАНСИЈАМА</w:t>
      </w:r>
    </w:p>
    <w:p w14:paraId="76EA873F" w14:textId="0DD83376" w:rsidR="00382694" w:rsidRPr="001053DB" w:rsidRDefault="00382694" w:rsidP="00510D42">
      <w:pPr>
        <w:spacing w:before="0" w:after="120" w:line="240" w:lineRule="auto"/>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Реформа управљања системом јавних финансија је кључна за ефективно располагање јавним ресурсима и обезбеђење одговарајућих јавних услуга становништву. Системи управљања јавним финансијама у различитим државама зависе од њихових специфичности, као што су карактеристике админ</w:t>
      </w:r>
      <w:r w:rsid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стративних и правних система, величина економије, степен међународне интеграције или децентрализације, дигитализације и слично. </w:t>
      </w:r>
    </w:p>
    <w:p w14:paraId="1E536AB5" w14:textId="2D391BFE" w:rsidR="00382694" w:rsidRPr="001053DB" w:rsidRDefault="00382694" w:rsidP="00510D42">
      <w:pPr>
        <w:spacing w:before="0" w:after="120" w:line="240" w:lineRule="auto"/>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На међународном нивоу постоји велики број инструмената односно анализа које омогућавају дијагностику целог система управљања јавним финансијама или његових појединачних делова</w:t>
      </w:r>
      <w:r w:rsidRPr="001053DB">
        <w:rPr>
          <w:rStyle w:val="FootnoteReference"/>
          <w:rFonts w:ascii="Times New Roman" w:eastAsia="Times New Roman" w:hAnsi="Times New Roman" w:cs="Times New Roman"/>
          <w:sz w:val="24"/>
          <w:szCs w:val="24"/>
          <w:shd w:val="clear" w:color="auto" w:fill="FFFFFF"/>
          <w:lang w:val="sr-Cyrl-CS"/>
        </w:rPr>
        <w:footnoteReference w:id="9"/>
      </w:r>
      <w:r w:rsidRPr="001053DB">
        <w:rPr>
          <w:rFonts w:ascii="Times New Roman" w:eastAsia="Times New Roman" w:hAnsi="Times New Roman" w:cs="Times New Roman"/>
          <w:sz w:val="24"/>
          <w:szCs w:val="24"/>
          <w:shd w:val="clear" w:color="auto" w:fill="FFFFFF"/>
          <w:lang w:val="sr-Cyrl-CS"/>
        </w:rPr>
        <w:t xml:space="preserve"> и које најчешће припремају међународне организације – Међународни монетарни фонд, </w:t>
      </w:r>
      <w:r w:rsidR="001F3FCE" w:rsidRPr="001053DB">
        <w:rPr>
          <w:rFonts w:ascii="Times New Roman" w:eastAsia="Times New Roman" w:hAnsi="Times New Roman" w:cs="Times New Roman"/>
          <w:i/>
          <w:iCs/>
          <w:sz w:val="24"/>
          <w:szCs w:val="24"/>
          <w:shd w:val="clear" w:color="auto" w:fill="FFFFFF"/>
          <w:lang w:val="sr-Cyrl-CS"/>
        </w:rPr>
        <w:t>OECD</w:t>
      </w:r>
      <w:r w:rsidRPr="001053DB">
        <w:rPr>
          <w:rFonts w:ascii="Times New Roman" w:eastAsia="Times New Roman" w:hAnsi="Times New Roman" w:cs="Times New Roman"/>
          <w:sz w:val="24"/>
          <w:szCs w:val="24"/>
          <w:shd w:val="clear" w:color="auto" w:fill="FFFFFF"/>
          <w:lang w:val="sr-Cyrl-CS"/>
        </w:rPr>
        <w:t xml:space="preserve">, Светска банка, </w:t>
      </w:r>
      <w:r w:rsidR="00F406D9"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Секретаријат и други, по унапред утврђеним методологијама које се редовно унапређују пратећи најновије трендове у овој области. Имајући у виду да је Република Србија у процесу приступања и придруживања ЕУ велики број обавеза из овог процеса европских интеграција представља својеврсне европске стандарде које тежимо достићи у унапређењу система управљања јавним финансијама. </w:t>
      </w:r>
    </w:p>
    <w:p w14:paraId="01316E1C" w14:textId="77777777" w:rsidR="00382694" w:rsidRPr="001053DB" w:rsidRDefault="00382694" w:rsidP="00510D42">
      <w:pPr>
        <w:spacing w:before="0" w:after="120"/>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Усклађивање са међународним стандардима и обавезама које произлазе из процеса европских интеграција је од суштинске важности за ПРУЈФ. Управљање јавним финансијама је, поред тога што је део Кластера 1 Основе, у оквиру области реформе јавне управе, и у директној је вези са обавезама преузетим у преговарачким поглављима: 5 Јавне набавке, 16 Опорезивање, 17 Економска и монетарна политика, 29 Царинска унија, 32 Финансијска контрола и 33 Финансијске и буџетска одредбе. Веза ПРУЈФ се остварује и са поглављима 22 – Регионална политика и координација структурних инструмената, 23 – Правосуђе и основна права и 24 – Правда, слобода и безбедност, у којим а се прате поједине теме. Степен припремљености Републике Србије у овим поглављима као и напредак на годишњем нивоу оцењује се од стране Европске комисије, као резултат дијалога који се води са надлежним институцијама, и важан је показатељ стања и напретка у овим политикама. Од поглавља којима руководи Министарство финансија у Извештају Европске комисије о Србији за 2025. годину</w:t>
      </w:r>
      <w:r w:rsidRPr="001053DB">
        <w:rPr>
          <w:rStyle w:val="FootnoteReference"/>
          <w:rFonts w:ascii="Times New Roman" w:eastAsia="Times New Roman" w:hAnsi="Times New Roman" w:cs="Times New Roman"/>
          <w:sz w:val="24"/>
          <w:szCs w:val="24"/>
          <w:shd w:val="clear" w:color="auto" w:fill="FFFFFF"/>
          <w:lang w:val="sr-Cyrl-CS"/>
        </w:rPr>
        <w:footnoteReference w:id="10"/>
      </w:r>
      <w:r w:rsidRPr="001053DB">
        <w:rPr>
          <w:rFonts w:ascii="Times New Roman" w:eastAsia="Times New Roman" w:hAnsi="Times New Roman" w:cs="Times New Roman"/>
          <w:sz w:val="24"/>
          <w:szCs w:val="24"/>
          <w:shd w:val="clear" w:color="auto" w:fill="FFFFFF"/>
          <w:lang w:val="sr-Cyrl-CS"/>
        </w:rPr>
        <w:t xml:space="preserve"> имамо следеће оцене нивоа припремљености за области: добар ниво припремљености је у поглављу 29, између умереног и доброг нивоа припремљености су поглавља 16 и 17, умерена припремљеност забележена је у поглављу 32 и одређени ниво припремљености у поглављу 33. Посебна пажња је посвећена усклађивању са новим инструментом Европске уније - Планом раста за Западни Балкан</w:t>
      </w:r>
      <w:r w:rsidRPr="001053DB">
        <w:rPr>
          <w:rStyle w:val="FootnoteReference"/>
          <w:rFonts w:ascii="Times New Roman" w:eastAsia="Times New Roman" w:hAnsi="Times New Roman" w:cs="Times New Roman"/>
          <w:sz w:val="24"/>
          <w:szCs w:val="24"/>
          <w:shd w:val="clear" w:color="auto" w:fill="FFFFFF"/>
          <w:lang w:val="sr-Cyrl-CS"/>
        </w:rPr>
        <w:footnoteReference w:id="11"/>
      </w:r>
      <w:r w:rsidRPr="001053DB">
        <w:rPr>
          <w:rFonts w:ascii="Times New Roman" w:eastAsia="Times New Roman" w:hAnsi="Times New Roman" w:cs="Times New Roman"/>
          <w:sz w:val="24"/>
          <w:szCs w:val="24"/>
          <w:shd w:val="clear" w:color="auto" w:fill="FFFFFF"/>
          <w:lang w:val="sr-Cyrl-CS"/>
        </w:rPr>
        <w:t>, који такође превиђа полугодишње и годишње извештавање и системску ревизију као важне показатеље напретка.</w:t>
      </w:r>
    </w:p>
    <w:p w14:paraId="6059DF2B" w14:textId="4E44735F" w:rsidR="00382694" w:rsidRPr="001053DB" w:rsidRDefault="00382694" w:rsidP="00510D42">
      <w:pPr>
        <w:spacing w:before="0" w:after="120"/>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Поред тога Република Србија, као држава кандидат за чланство у ЕУ од 2015. године, учествује у процесу координације економских политика у оквиру Европског </w:t>
      </w:r>
      <w:r w:rsidRPr="001053DB">
        <w:rPr>
          <w:rFonts w:ascii="Times New Roman" w:eastAsia="Times New Roman" w:hAnsi="Times New Roman" w:cs="Times New Roman"/>
          <w:sz w:val="24"/>
          <w:szCs w:val="24"/>
          <w:shd w:val="clear" w:color="auto" w:fill="FFFFFF"/>
          <w:lang w:val="sr-Cyrl-CS"/>
        </w:rPr>
        <w:lastRenderedPageBreak/>
        <w:t xml:space="preserve">семестра </w:t>
      </w:r>
      <w:r w:rsidRPr="001053DB">
        <w:rPr>
          <w:rFonts w:ascii="Times New Roman" w:eastAsia="Times New Roman" w:hAnsi="Times New Roman" w:cs="Times New Roman"/>
          <w:i/>
          <w:sz w:val="24"/>
          <w:szCs w:val="24"/>
          <w:shd w:val="clear" w:color="auto" w:fill="FFFFFF"/>
          <w:lang w:val="sr-Cyrl-CS"/>
        </w:rPr>
        <w:t>Light</w:t>
      </w:r>
      <w:r w:rsidRPr="001053DB">
        <w:rPr>
          <w:rFonts w:ascii="Times New Roman" w:eastAsia="Times New Roman" w:hAnsi="Times New Roman" w:cs="Times New Roman"/>
          <w:sz w:val="24"/>
          <w:szCs w:val="24"/>
          <w:shd w:val="clear" w:color="auto" w:fill="FFFFFF"/>
          <w:lang w:val="sr-Cyrl-CS"/>
        </w:rPr>
        <w:t>. На годишњем нивоу Влада усваја Програм економских реформи (ERP)</w:t>
      </w:r>
      <w:r w:rsidRPr="001053DB">
        <w:rPr>
          <w:rStyle w:val="FootnoteReference"/>
          <w:rFonts w:ascii="Times New Roman" w:eastAsia="Times New Roman" w:hAnsi="Times New Roman" w:cs="Times New Roman"/>
          <w:sz w:val="24"/>
          <w:szCs w:val="24"/>
          <w:shd w:val="clear" w:color="auto" w:fill="FFFFFF"/>
          <w:lang w:val="sr-Cyrl-CS"/>
        </w:rPr>
        <w:footnoteReference w:id="12"/>
      </w:r>
      <w:r w:rsidRPr="001053DB">
        <w:rPr>
          <w:rFonts w:ascii="Times New Roman" w:eastAsia="Times New Roman" w:hAnsi="Times New Roman" w:cs="Times New Roman"/>
          <w:sz w:val="24"/>
          <w:szCs w:val="24"/>
          <w:shd w:val="clear" w:color="auto" w:fill="FFFFFF"/>
          <w:lang w:val="sr-Cyrl-CS"/>
        </w:rPr>
        <w:t xml:space="preserve"> за наредни трогодишњи период, а на крају семестра сваке године усвајају се препоруке на министарском нивоу у области макроекономске и фискалне, као и монетарне политике, уз праћење њихове реализације. </w:t>
      </w:r>
      <w:r w:rsidR="00CA542C" w:rsidRPr="001053DB">
        <w:rPr>
          <w:rFonts w:ascii="Times New Roman" w:eastAsia="Times New Roman" w:hAnsi="Times New Roman" w:cs="Times New Roman"/>
          <w:sz w:val="24"/>
          <w:szCs w:val="24"/>
          <w:shd w:val="clear" w:color="auto" w:fill="FFFFFF"/>
          <w:lang w:val="sr-Cyrl-CS"/>
        </w:rPr>
        <w:t>Програм економских реформи</w:t>
      </w:r>
      <w:r w:rsidRPr="001053DB">
        <w:rPr>
          <w:rFonts w:ascii="Times New Roman" w:eastAsia="Times New Roman" w:hAnsi="Times New Roman" w:cs="Times New Roman"/>
          <w:sz w:val="24"/>
          <w:szCs w:val="24"/>
          <w:shd w:val="clear" w:color="auto" w:fill="FFFFFF"/>
          <w:lang w:val="sr-Cyrl-CS"/>
        </w:rPr>
        <w:t xml:space="preserve"> укључује посебна поглавља која се тичу квалитета јавних финансија и пратећих реформи. Овај процес омогућава континуирану дискусију, поређење резултата и размене добре праксе са државама чланицама ЕУ и другим учесницима процеса и повезан је са поглављем 17. </w:t>
      </w:r>
    </w:p>
    <w:p w14:paraId="001D64D5" w14:textId="48C514F9" w:rsidR="00E61670" w:rsidRPr="001053DB" w:rsidRDefault="00382694" w:rsidP="00510D42">
      <w:pPr>
        <w:spacing w:before="0" w:after="120"/>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Што се тиче међународних дијагностичких алата у Србији се континуирано примењују </w:t>
      </w:r>
      <w:r w:rsidR="00F406D9" w:rsidRPr="001053DB">
        <w:rPr>
          <w:rFonts w:ascii="Times New Roman" w:eastAsia="Times New Roman" w:hAnsi="Times New Roman" w:cs="Times New Roman"/>
          <w:b/>
          <w:i/>
          <w:iCs/>
          <w:sz w:val="24"/>
          <w:szCs w:val="24"/>
          <w:shd w:val="clear" w:color="auto" w:fill="FFFFFF"/>
          <w:lang w:val="sr-Cyrl-CS"/>
        </w:rPr>
        <w:t>SIGMA</w:t>
      </w:r>
      <w:r w:rsidRPr="001053DB">
        <w:rPr>
          <w:rFonts w:ascii="Times New Roman" w:eastAsia="Times New Roman" w:hAnsi="Times New Roman" w:cs="Times New Roman"/>
          <w:b/>
          <w:sz w:val="24"/>
          <w:szCs w:val="24"/>
          <w:shd w:val="clear" w:color="auto" w:fill="FFFFFF"/>
          <w:lang w:val="sr-Cyrl-CS"/>
        </w:rPr>
        <w:t>/</w:t>
      </w:r>
      <w:r w:rsidR="008A1714" w:rsidRPr="001053DB">
        <w:rPr>
          <w:rFonts w:ascii="Times New Roman" w:eastAsia="Times New Roman" w:hAnsi="Times New Roman" w:cs="Times New Roman"/>
          <w:b/>
          <w:i/>
          <w:iCs/>
          <w:sz w:val="24"/>
          <w:szCs w:val="24"/>
          <w:shd w:val="clear" w:color="auto" w:fill="FFFFFF"/>
          <w:lang w:val="sr-Cyrl-CS"/>
        </w:rPr>
        <w:t>OECD</w:t>
      </w:r>
      <w:r w:rsidRPr="001053DB">
        <w:rPr>
          <w:rFonts w:ascii="Times New Roman" w:eastAsia="Times New Roman" w:hAnsi="Times New Roman" w:cs="Times New Roman"/>
          <w:b/>
          <w:sz w:val="24"/>
          <w:szCs w:val="24"/>
          <w:shd w:val="clear" w:color="auto" w:fill="FFFFFF"/>
          <w:lang w:val="sr-Cyrl-CS"/>
        </w:rPr>
        <w:t xml:space="preserve"> процена принципа јавне управе.</w:t>
      </w:r>
      <w:r w:rsidRPr="001053DB">
        <w:rPr>
          <w:rFonts w:ascii="Times New Roman" w:eastAsia="Times New Roman" w:hAnsi="Times New Roman" w:cs="Times New Roman"/>
          <w:sz w:val="24"/>
          <w:szCs w:val="24"/>
          <w:shd w:val="clear" w:color="auto" w:fill="FFFFFF"/>
          <w:lang w:val="sr-Cyrl-CS"/>
        </w:rPr>
        <w:t xml:space="preserve"> </w:t>
      </w:r>
      <w:r w:rsidR="00F406D9"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прати реформу јавне управе у сарадњи са Европском комисијом, кроз скуп стандардних индикатора заснованих на Принципима јавне управе. Методологија </w:t>
      </w:r>
      <w:r w:rsidR="00F406D9"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је шира од реформе управљања јавним финансијама, и обухвата процену неопходних предуслова као што су закони, политике, структуре и процедуре, и процену резултата истих у пракси. </w:t>
      </w:r>
      <w:r w:rsidR="00F406D9"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процена има на располагању и отворену базу података</w:t>
      </w:r>
      <w:r w:rsidRPr="001053DB">
        <w:rPr>
          <w:rStyle w:val="FootnoteReference"/>
          <w:rFonts w:ascii="Times New Roman" w:eastAsia="Times New Roman" w:hAnsi="Times New Roman" w:cs="Times New Roman"/>
          <w:sz w:val="24"/>
          <w:szCs w:val="24"/>
          <w:shd w:val="clear" w:color="auto" w:fill="FFFFFF"/>
          <w:lang w:val="sr-Cyrl-CS"/>
        </w:rPr>
        <w:footnoteReference w:id="13"/>
      </w:r>
      <w:r w:rsidRPr="001053DB">
        <w:rPr>
          <w:rFonts w:ascii="Times New Roman" w:eastAsia="Times New Roman" w:hAnsi="Times New Roman" w:cs="Times New Roman"/>
          <w:sz w:val="24"/>
          <w:szCs w:val="24"/>
          <w:shd w:val="clear" w:color="auto" w:fill="FFFFFF"/>
          <w:lang w:val="sr-Cyrl-CS"/>
        </w:rPr>
        <w:t xml:space="preserve">, која омогућава увид у методологију и даје могућност упоредног прегледа резултата у региону Западног Балкана и интерактивну комуникацију у погледу симулације резултата. Последња таква </w:t>
      </w:r>
      <w:r w:rsidR="00F406D9"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анализа вршена је за 2024. годину (резултат за област реформе јавних финансија за Србију је приказан на слици испод), а следећа </w:t>
      </w:r>
      <w:r w:rsidR="00F406D9"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процена ће бити спроведена 2027. године. </w:t>
      </w:r>
      <w:r w:rsidR="00E61670" w:rsidRPr="001053DB">
        <w:rPr>
          <w:rFonts w:ascii="Times New Roman" w:eastAsia="Times New Roman" w:hAnsi="Times New Roman" w:cs="Times New Roman"/>
          <w:sz w:val="24"/>
          <w:szCs w:val="24"/>
          <w:shd w:val="clear" w:color="auto" w:fill="FFFFFF"/>
          <w:lang w:val="sr-Cyrl-CS"/>
        </w:rPr>
        <w:t>Најбољи резултати забележени су у оквиру спољног надзора и јавних набавки, док су слабији резултати у области интерне контроле и то у области примене прописаних стандарда за интерне контроле на нивоу појединачних институција.</w:t>
      </w:r>
      <w:r w:rsidR="00E61670" w:rsidRPr="001053DB" w:rsidDel="002322F1">
        <w:rPr>
          <w:rFonts w:ascii="Times New Roman" w:eastAsia="Times New Roman" w:hAnsi="Times New Roman" w:cs="Times New Roman"/>
          <w:sz w:val="24"/>
          <w:szCs w:val="24"/>
          <w:shd w:val="clear" w:color="auto" w:fill="FFFFFF"/>
          <w:lang w:val="sr-Cyrl-CS"/>
        </w:rPr>
        <w:t xml:space="preserve"> </w:t>
      </w:r>
    </w:p>
    <w:p w14:paraId="31530C89" w14:textId="082242F0" w:rsidR="00382694" w:rsidRPr="001053DB" w:rsidRDefault="00382694" w:rsidP="00510D42">
      <w:pPr>
        <w:spacing w:before="0" w:after="120"/>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Редовно се у Србији такође спроводи и </w:t>
      </w:r>
      <w:r w:rsidRPr="001053DB">
        <w:rPr>
          <w:rFonts w:ascii="Times New Roman" w:eastAsia="Times New Roman" w:hAnsi="Times New Roman" w:cs="Times New Roman"/>
          <w:b/>
          <w:sz w:val="24"/>
          <w:szCs w:val="24"/>
          <w:shd w:val="clear" w:color="auto" w:fill="FFFFFF"/>
          <w:lang w:val="sr-Cyrl-CS"/>
        </w:rPr>
        <w:t xml:space="preserve">Јавни расходи и финансијска одговорност - </w:t>
      </w:r>
      <w:r w:rsidRPr="001053DB">
        <w:rPr>
          <w:rFonts w:ascii="Times New Roman" w:eastAsia="Times New Roman" w:hAnsi="Times New Roman" w:cs="Times New Roman"/>
          <w:b/>
          <w:i/>
          <w:iCs/>
          <w:sz w:val="24"/>
          <w:szCs w:val="24"/>
          <w:shd w:val="clear" w:color="auto" w:fill="FFFFFF"/>
          <w:lang w:val="sr-Cyrl-CS"/>
        </w:rPr>
        <w:t>PEFA</w:t>
      </w:r>
      <w:r w:rsidRPr="001053DB">
        <w:rPr>
          <w:rFonts w:ascii="Times New Roman" w:eastAsia="Times New Roman" w:hAnsi="Times New Roman" w:cs="Times New Roman"/>
          <w:b/>
          <w:sz w:val="24"/>
          <w:szCs w:val="24"/>
          <w:shd w:val="clear" w:color="auto" w:fill="FFFFFF"/>
          <w:lang w:val="sr-Cyrl-CS"/>
        </w:rPr>
        <w:t xml:space="preserve"> анализа</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пружа оквир за процену и извештавање о снагама и слабостима управљања јавним финансијама користећи квантитативне индикаторе за мерење учинка на централном и локалном нивоу и установљена је 2021. године.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методолошки оквир је осмишљен да пружи пресек резултата управљања јавним финансијама у одређеним временским периодима.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је методологија идентификује 94 карактеристике (димензије) у 31 кључној компоненти управљања јавним финансијама (индикатори) у </w:t>
      </w:r>
      <w:r w:rsidR="00A23EAE" w:rsidRPr="001053DB">
        <w:rPr>
          <w:rFonts w:ascii="Times New Roman" w:eastAsia="Times New Roman" w:hAnsi="Times New Roman" w:cs="Times New Roman"/>
          <w:sz w:val="24"/>
          <w:szCs w:val="24"/>
          <w:shd w:val="clear" w:color="auto" w:fill="FFFFFF"/>
          <w:lang w:val="sr-Cyrl-CS"/>
        </w:rPr>
        <w:t>седам</w:t>
      </w:r>
      <w:r w:rsidRPr="001053DB">
        <w:rPr>
          <w:rFonts w:ascii="Times New Roman" w:eastAsia="Times New Roman" w:hAnsi="Times New Roman" w:cs="Times New Roman"/>
          <w:sz w:val="24"/>
          <w:szCs w:val="24"/>
          <w:shd w:val="clear" w:color="auto" w:fill="FFFFFF"/>
          <w:lang w:val="sr-Cyrl-CS"/>
        </w:rPr>
        <w:t xml:space="preserve"> широких области деловања (стубови) и располаже одговарајућом отвореном базом података са резултатима. Последња анализа за Србију завршена је 2025. године и очекује се званично објављивање резултата, нацрт оцене је служио као прилог за припрему ПРУЈФ.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се бави и глобалним трендовима у систему управљања јавним финансијама, последња глобална анализа је припремљена за 2022. годину</w:t>
      </w:r>
      <w:r w:rsidRPr="001053DB">
        <w:rPr>
          <w:rStyle w:val="FootnoteReference"/>
          <w:rFonts w:ascii="Times New Roman" w:eastAsia="Times New Roman" w:hAnsi="Times New Roman" w:cs="Times New Roman"/>
          <w:sz w:val="24"/>
          <w:szCs w:val="24"/>
          <w:shd w:val="clear" w:color="auto" w:fill="FFFFFF"/>
          <w:lang w:val="sr-Cyrl-CS"/>
        </w:rPr>
        <w:footnoteReference w:id="14"/>
      </w:r>
      <w:r w:rsidRPr="001053DB">
        <w:rPr>
          <w:rFonts w:ascii="Times New Roman" w:eastAsia="Times New Roman" w:hAnsi="Times New Roman" w:cs="Times New Roman"/>
          <w:sz w:val="24"/>
          <w:szCs w:val="24"/>
          <w:shd w:val="clear" w:color="auto" w:fill="FFFFFF"/>
          <w:lang w:val="sr-Cyrl-CS"/>
        </w:rPr>
        <w:t xml:space="preserve">, у коме је као најизазовнија област глобално препознато извршење буџета, док се као најслабије карике појављују области: јавна доступност фискалних информација, извештавање о фискалним ризицима, јавне инвестиције и управљање јавном имовином, као и управљање доцњама. На другој страни најбољи резултати глобално настављају да се остварују у следећим областима: припрема буџета, </w:t>
      </w:r>
      <w:r w:rsidRPr="001053DB">
        <w:rPr>
          <w:rFonts w:ascii="Times New Roman" w:eastAsia="Times New Roman" w:hAnsi="Times New Roman" w:cs="Times New Roman"/>
          <w:sz w:val="24"/>
          <w:szCs w:val="24"/>
          <w:shd w:val="clear" w:color="auto" w:fill="FFFFFF"/>
          <w:lang w:val="sr-Cyrl-CS"/>
        </w:rPr>
        <w:lastRenderedPageBreak/>
        <w:t>предвидљивост алокације ресурса на годишњем нивоу, интерна контрола о расходима изван плата, и управљање јавним дугом. Извештај такође указује на потребу за већом флексибилности у систему управљања јавним финансијама имајући у виду искуство Ковид-19 кризе.</w:t>
      </w:r>
    </w:p>
    <w:p w14:paraId="5A14BBA9" w14:textId="06AA8563" w:rsidR="00382694" w:rsidRPr="001053DB" w:rsidRDefault="00382694" w:rsidP="00510D42">
      <w:pPr>
        <w:spacing w:before="0" w:after="120"/>
        <w:ind w:firstLine="709"/>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i/>
          <w:iCs/>
          <w:sz w:val="24"/>
          <w:szCs w:val="24"/>
          <w:shd w:val="clear" w:color="auto" w:fill="FFFFFF"/>
          <w:lang w:val="sr-Cyrl-CS"/>
        </w:rPr>
        <w:t>OBI – Open Budget Index</w:t>
      </w:r>
      <w:r w:rsidRPr="001053DB">
        <w:rPr>
          <w:rStyle w:val="FootnoteReference"/>
          <w:rFonts w:ascii="Times New Roman" w:eastAsia="Times New Roman" w:hAnsi="Times New Roman" w:cs="Times New Roman"/>
          <w:sz w:val="24"/>
          <w:szCs w:val="24"/>
          <w:shd w:val="clear" w:color="auto" w:fill="FFFFFF"/>
          <w:lang w:val="sr-Cyrl-CS"/>
        </w:rPr>
        <w:footnoteReference w:id="15"/>
      </w:r>
      <w:r w:rsidRPr="001053DB">
        <w:rPr>
          <w:rFonts w:ascii="Times New Roman" w:eastAsia="Times New Roman" w:hAnsi="Times New Roman" w:cs="Times New Roman"/>
          <w:b/>
          <w:sz w:val="24"/>
          <w:szCs w:val="24"/>
          <w:shd w:val="clear" w:color="auto" w:fill="FFFFFF"/>
          <w:lang w:val="sr-Cyrl-CS"/>
        </w:rPr>
        <w:t xml:space="preserve"> (Међународно истраживање о отворености буџета)</w:t>
      </w:r>
      <w:r w:rsidRPr="001053DB">
        <w:rPr>
          <w:rFonts w:ascii="Times New Roman" w:eastAsia="Times New Roman" w:hAnsi="Times New Roman" w:cs="Times New Roman"/>
          <w:sz w:val="24"/>
          <w:szCs w:val="24"/>
          <w:shd w:val="clear" w:color="auto" w:fill="FFFFFF"/>
          <w:lang w:val="sr-Cyrl-CS"/>
        </w:rPr>
        <w:t xml:space="preserve">, је покренут 2006. године кроз Преглед отвореног буџета, као независни, компаративни инструмент анализе базиран на подацима, који мери основне аспекте управљања и одговорности кроз анализу партиципације, надзора и транспарентности буџетских информација, и заснован је на установљеној методологији где сваки критеријум износи максималних 100 поена. Последњи </w:t>
      </w:r>
      <w:r w:rsidRPr="001053DB">
        <w:rPr>
          <w:rFonts w:ascii="Times New Roman" w:eastAsia="Times New Roman" w:hAnsi="Times New Roman" w:cs="Times New Roman"/>
          <w:i/>
          <w:iCs/>
          <w:sz w:val="24"/>
          <w:szCs w:val="24"/>
          <w:shd w:val="clear" w:color="auto" w:fill="FFFFFF"/>
          <w:lang w:val="sr-Cyrl-CS"/>
        </w:rPr>
        <w:t>OBI</w:t>
      </w:r>
      <w:r w:rsidRPr="001053DB">
        <w:rPr>
          <w:rFonts w:ascii="Times New Roman" w:eastAsia="Times New Roman" w:hAnsi="Times New Roman" w:cs="Times New Roman"/>
          <w:sz w:val="24"/>
          <w:szCs w:val="24"/>
          <w:shd w:val="clear" w:color="auto" w:fill="FFFFFF"/>
          <w:lang w:val="sr-Cyrl-CS"/>
        </w:rPr>
        <w:t xml:space="preserve"> је за 2023. годину, у коме су најбољи резултати у Србији постигнути у области спољног надзора - 56 поена (у оквиру кога је најбоље оцењен ревизорски надзор – 83 поена) транспарентност (51 поен, док је глобални просек 45), најслабији резултат је за партиципацију (</w:t>
      </w:r>
      <w:r w:rsidR="00A23EAE" w:rsidRPr="001053DB">
        <w:rPr>
          <w:rFonts w:ascii="Times New Roman" w:eastAsia="Times New Roman" w:hAnsi="Times New Roman" w:cs="Times New Roman"/>
          <w:sz w:val="24"/>
          <w:szCs w:val="24"/>
          <w:shd w:val="clear" w:color="auto" w:fill="FFFFFF"/>
          <w:lang w:val="sr-Cyrl-CS"/>
        </w:rPr>
        <w:t>два</w:t>
      </w:r>
      <w:r w:rsidRPr="001053DB">
        <w:rPr>
          <w:rFonts w:ascii="Times New Roman" w:eastAsia="Times New Roman" w:hAnsi="Times New Roman" w:cs="Times New Roman"/>
          <w:sz w:val="24"/>
          <w:szCs w:val="24"/>
          <w:shd w:val="clear" w:color="auto" w:fill="FFFFFF"/>
          <w:lang w:val="sr-Cyrl-CS"/>
        </w:rPr>
        <w:t xml:space="preserve"> у односу на глобални просек од 15).</w:t>
      </w:r>
    </w:p>
    <w:p w14:paraId="68701EB4" w14:textId="77777777" w:rsidR="00382694" w:rsidRPr="001053DB" w:rsidRDefault="00382694" w:rsidP="00510D42">
      <w:pPr>
        <w:ind w:firstLine="708"/>
        <w:jc w:val="both"/>
        <w:rPr>
          <w:rFonts w:ascii="Times New Roman" w:eastAsia="Times New Roman" w:hAnsi="Times New Roman" w:cs="Times New Roman"/>
          <w:i/>
          <w:iCs/>
          <w:sz w:val="24"/>
          <w:szCs w:val="24"/>
          <w:shd w:val="clear" w:color="auto" w:fill="FFFFFF"/>
          <w:lang w:val="sr-Cyrl-CS"/>
        </w:rPr>
      </w:pPr>
      <w:r w:rsidRPr="001053DB">
        <w:rPr>
          <w:rFonts w:ascii="Times New Roman" w:eastAsia="Times New Roman" w:hAnsi="Times New Roman" w:cs="Times New Roman"/>
          <w:b/>
          <w:i/>
          <w:iCs/>
          <w:sz w:val="24"/>
          <w:szCs w:val="24"/>
          <w:shd w:val="clear" w:color="auto" w:fill="FFFFFF"/>
          <w:lang w:val="sr-Cyrl-CS"/>
        </w:rPr>
        <w:t>PIMA</w:t>
      </w:r>
      <w:r w:rsidRPr="001053DB">
        <w:rPr>
          <w:rStyle w:val="FootnoteReference"/>
          <w:rFonts w:ascii="Times New Roman" w:eastAsia="Times New Roman" w:hAnsi="Times New Roman" w:cs="Times New Roman"/>
          <w:b/>
          <w:i/>
          <w:iCs/>
          <w:sz w:val="24"/>
          <w:szCs w:val="24"/>
          <w:shd w:val="clear" w:color="auto" w:fill="FFFFFF"/>
          <w:lang w:val="sr-Cyrl-CS"/>
        </w:rPr>
        <w:footnoteReference w:id="16"/>
      </w:r>
      <w:r w:rsidRPr="001053DB">
        <w:rPr>
          <w:rFonts w:ascii="Times New Roman" w:eastAsia="Times New Roman" w:hAnsi="Times New Roman" w:cs="Times New Roman"/>
          <w:i/>
          <w:iCs/>
          <w:sz w:val="24"/>
          <w:szCs w:val="24"/>
          <w:shd w:val="clear" w:color="auto" w:fill="FFFFFF"/>
          <w:lang w:val="sr-Cyrl-CS"/>
        </w:rPr>
        <w:t xml:space="preserve"> – Public Investment Management Assessment</w:t>
      </w:r>
    </w:p>
    <w:p w14:paraId="63AFCD44" w14:textId="7DA9BC30" w:rsidR="00584382" w:rsidRPr="001053DB" w:rsidRDefault="00584382" w:rsidP="00510D42">
      <w:pPr>
        <w:spacing w:after="75" w:line="330" w:lineRule="atLeast"/>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bCs/>
          <w:i/>
          <w:iCs/>
          <w:sz w:val="24"/>
          <w:szCs w:val="24"/>
          <w:shd w:val="clear" w:color="auto" w:fill="FFFFFF"/>
          <w:lang w:val="sr-Cyrl-CS"/>
        </w:rPr>
        <w:t>TADAT</w:t>
      </w:r>
      <w:r w:rsidRPr="001053DB">
        <w:rPr>
          <w:rStyle w:val="FootnoteReference"/>
          <w:rFonts w:ascii="Times New Roman" w:eastAsia="Times New Roman" w:hAnsi="Times New Roman" w:cs="Times New Roman"/>
          <w:b/>
          <w:bCs/>
          <w:sz w:val="24"/>
          <w:szCs w:val="24"/>
          <w:shd w:val="clear" w:color="auto" w:fill="FFFFFF"/>
          <w:lang w:val="sr-Cyrl-CS"/>
        </w:rPr>
        <w:footnoteReference w:id="17"/>
      </w:r>
      <w:r w:rsidRPr="001053DB">
        <w:rPr>
          <w:rFonts w:ascii="Times New Roman" w:eastAsia="Times New Roman" w:hAnsi="Times New Roman" w:cs="Times New Roman"/>
          <w:b/>
          <w:bCs/>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i/>
          <w:iCs/>
          <w:sz w:val="24"/>
          <w:szCs w:val="24"/>
          <w:shd w:val="clear" w:color="auto" w:fill="FFFFFF"/>
          <w:lang w:val="sr-Cyrl-CS"/>
        </w:rPr>
        <w:t>Tax Administration Diagnostic Assessment Tool</w:t>
      </w:r>
      <w:r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b/>
          <w:bCs/>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 xml:space="preserve">је алат за дијагностичку процену пореске администрације, чији је циљ да обезбеди стандардизовани начин процене здравља кључних компоненти система пореске администрације једне земље и његовог нивоа зрелости у контексту међународне добре праксе. </w:t>
      </w:r>
      <w:r w:rsidRPr="001053DB">
        <w:rPr>
          <w:rFonts w:ascii="Times New Roman" w:eastAsia="Times New Roman" w:hAnsi="Times New Roman" w:cs="Times New Roman"/>
          <w:i/>
          <w:iCs/>
          <w:sz w:val="24"/>
          <w:szCs w:val="24"/>
          <w:shd w:val="clear" w:color="auto" w:fill="FFFFFF"/>
          <w:lang w:val="sr-Cyrl-CS"/>
        </w:rPr>
        <w:t>TADAT</w:t>
      </w:r>
      <w:r w:rsidRPr="001053DB">
        <w:rPr>
          <w:rFonts w:ascii="Times New Roman" w:eastAsia="Times New Roman" w:hAnsi="Times New Roman" w:cs="Times New Roman"/>
          <w:sz w:val="24"/>
          <w:szCs w:val="24"/>
          <w:shd w:val="clear" w:color="auto" w:fill="FFFFFF"/>
          <w:lang w:val="sr-Cyrl-CS"/>
        </w:rPr>
        <w:t xml:space="preserve"> процењује учинке система пореске администрације земље позивајући се на девет области исхода (области исхода учинка – </w:t>
      </w:r>
      <w:r w:rsidRPr="001053DB">
        <w:rPr>
          <w:rFonts w:ascii="Times New Roman" w:eastAsia="Times New Roman" w:hAnsi="Times New Roman" w:cs="Times New Roman"/>
          <w:i/>
          <w:iCs/>
          <w:sz w:val="24"/>
          <w:szCs w:val="24"/>
          <w:shd w:val="clear" w:color="auto" w:fill="FFFFFF"/>
          <w:lang w:val="sr-Cyrl-CS"/>
        </w:rPr>
        <w:t>POA</w:t>
      </w:r>
      <w:r w:rsidRPr="001053DB">
        <w:rPr>
          <w:rFonts w:ascii="Times New Roman" w:eastAsia="Times New Roman" w:hAnsi="Times New Roman" w:cs="Times New Roman"/>
          <w:sz w:val="24"/>
          <w:szCs w:val="24"/>
          <w:shd w:val="clear" w:color="auto" w:fill="FFFFFF"/>
          <w:lang w:val="sr-Cyrl-CS"/>
        </w:rPr>
        <w:t xml:space="preserve">). Скуп од 32 индикатора високог нивоа, кључних за учинке пореске администрације, повезан је са областима исхода учинка. Индикатори се бодују и о њима се извештава. Укупно 55 димензија мерења се разматра при добијању оцена индикатора. Свака од 55 димензија мерења </w:t>
      </w:r>
      <w:r w:rsidRPr="001053DB">
        <w:rPr>
          <w:rFonts w:ascii="Times New Roman" w:eastAsia="Times New Roman" w:hAnsi="Times New Roman" w:cs="Times New Roman"/>
          <w:i/>
          <w:iCs/>
          <w:sz w:val="24"/>
          <w:szCs w:val="24"/>
          <w:shd w:val="clear" w:color="auto" w:fill="FFFFFF"/>
          <w:lang w:val="sr-Cyrl-CS"/>
        </w:rPr>
        <w:t>TADAT</w:t>
      </w:r>
      <w:r w:rsidRPr="001053DB">
        <w:rPr>
          <w:rFonts w:ascii="Times New Roman" w:eastAsia="Times New Roman" w:hAnsi="Times New Roman" w:cs="Times New Roman"/>
          <w:sz w:val="24"/>
          <w:szCs w:val="24"/>
          <w:shd w:val="clear" w:color="auto" w:fill="FFFFFF"/>
          <w:lang w:val="sr-Cyrl-CS"/>
        </w:rPr>
        <w:t xml:space="preserve">-а процењује се засебно. Укупна оцена за индикатор заснива се на процени појединачних димензија индикатора. Сваки индикатор има једну до пет димензија мерења. Процена индикатора прати сличан приступ као и у дијагностичком алату за оцену управљања јавним финансијама (PEFA), чиме се олакшава упоредивост када се користе оба алата. </w:t>
      </w:r>
      <w:r w:rsidRPr="001053DB">
        <w:rPr>
          <w:rFonts w:ascii="Times New Roman" w:eastAsia="Times New Roman" w:hAnsi="Times New Roman" w:cs="Times New Roman"/>
          <w:i/>
          <w:iCs/>
          <w:sz w:val="24"/>
          <w:szCs w:val="24"/>
          <w:shd w:val="clear" w:color="auto" w:fill="FFFFFF"/>
          <w:lang w:val="sr-Cyrl-CS"/>
        </w:rPr>
        <w:t>TADAT</w:t>
      </w:r>
      <w:r w:rsidRPr="001053DB">
        <w:rPr>
          <w:rFonts w:ascii="Times New Roman" w:eastAsia="Times New Roman" w:hAnsi="Times New Roman" w:cs="Times New Roman"/>
          <w:sz w:val="24"/>
          <w:szCs w:val="24"/>
          <w:shd w:val="clear" w:color="auto" w:fill="FFFFFF"/>
          <w:lang w:val="sr-Cyrl-CS"/>
        </w:rPr>
        <w:t xml:space="preserve"> процена даје приказ реформских достигнућа или недостатка истих, као и нове информације о постојећем стању које се могу користити за одређивање реформских приоритета. </w:t>
      </w:r>
      <w:r w:rsidRPr="001053DB">
        <w:rPr>
          <w:rFonts w:ascii="Times New Roman" w:eastAsia="Times New Roman" w:hAnsi="Times New Roman" w:cs="Times New Roman"/>
          <w:i/>
          <w:iCs/>
          <w:sz w:val="24"/>
          <w:szCs w:val="24"/>
          <w:shd w:val="clear" w:color="auto" w:fill="FFFFFF"/>
          <w:lang w:val="sr-Cyrl-CS"/>
        </w:rPr>
        <w:t>TADAT</w:t>
      </w:r>
      <w:r w:rsidRPr="001053DB">
        <w:rPr>
          <w:rFonts w:ascii="Times New Roman" w:eastAsia="Times New Roman" w:hAnsi="Times New Roman" w:cs="Times New Roman"/>
          <w:sz w:val="24"/>
          <w:szCs w:val="24"/>
          <w:shd w:val="clear" w:color="auto" w:fill="FFFFFF"/>
          <w:lang w:val="sr-Cyrl-CS"/>
        </w:rPr>
        <w:t xml:space="preserve"> процена je у Републици Србији први пут извршена 2016. године, а други пут 2022. године. </w:t>
      </w:r>
    </w:p>
    <w:p w14:paraId="5F8D1F4B" w14:textId="29185993" w:rsidR="00584382" w:rsidRPr="001053DB" w:rsidRDefault="00584382" w:rsidP="00510D42">
      <w:pPr>
        <w:spacing w:after="75" w:line="330" w:lineRule="atLeast"/>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Пореска управа редовно прикупља информације о реализованим активностима и напретку који је остварен у областима које су биле предмет оцењивања </w:t>
      </w:r>
      <w:r w:rsidR="00510D42" w:rsidRPr="001053DB">
        <w:rPr>
          <w:rFonts w:ascii="Times New Roman" w:eastAsia="Times New Roman" w:hAnsi="Times New Roman" w:cs="Times New Roman"/>
          <w:i/>
          <w:iCs/>
          <w:sz w:val="24"/>
          <w:szCs w:val="24"/>
          <w:shd w:val="clear" w:color="auto" w:fill="FFFFFF"/>
          <w:lang w:val="sr-Cyrl-CS"/>
        </w:rPr>
        <w:t>TADAT</w:t>
      </w:r>
      <w:r w:rsidRPr="001053DB">
        <w:rPr>
          <w:rFonts w:ascii="Times New Roman" w:eastAsia="Times New Roman" w:hAnsi="Times New Roman" w:cs="Times New Roman"/>
          <w:sz w:val="24"/>
          <w:szCs w:val="24"/>
          <w:shd w:val="clear" w:color="auto" w:fill="FFFFFF"/>
          <w:lang w:val="sr-Cyrl-CS"/>
        </w:rPr>
        <w:t xml:space="preserve"> мисије из 2022. године, као и информације о активностима чија је реализација планирана до 2027. године. Анализа прикупљених података се по захтеву доставља ММФ-у. </w:t>
      </w:r>
    </w:p>
    <w:p w14:paraId="0E8AAA61" w14:textId="7EBDC831" w:rsidR="00382694" w:rsidRPr="001053DB" w:rsidRDefault="00382694" w:rsidP="00510D42">
      <w:pPr>
        <w:spacing w:after="75" w:line="330" w:lineRule="atLeast"/>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lastRenderedPageBreak/>
        <w:t xml:space="preserve">Анализа фискалних расхода - </w:t>
      </w:r>
      <w:r w:rsidRPr="001053DB">
        <w:rPr>
          <w:rFonts w:ascii="Times New Roman" w:eastAsia="Times New Roman" w:hAnsi="Times New Roman" w:cs="Times New Roman"/>
          <w:b/>
          <w:i/>
          <w:iCs/>
          <w:sz w:val="24"/>
          <w:szCs w:val="24"/>
          <w:shd w:val="clear" w:color="auto" w:fill="FFFFFF"/>
          <w:lang w:val="sr-Cyrl-CS"/>
        </w:rPr>
        <w:t>Republic of Serbia: Building A Framework for Tax Expenditures</w:t>
      </w:r>
      <w:r w:rsidRPr="001053DB">
        <w:rPr>
          <w:rStyle w:val="FootnoteReference"/>
          <w:rFonts w:ascii="Times New Roman" w:eastAsia="Times New Roman" w:hAnsi="Times New Roman" w:cs="Times New Roman"/>
          <w:b/>
          <w:sz w:val="24"/>
          <w:szCs w:val="24"/>
          <w:shd w:val="clear" w:color="auto" w:fill="FFFFFF"/>
          <w:lang w:val="sr-Cyrl-CS"/>
        </w:rPr>
        <w:footnoteReference w:id="18"/>
      </w:r>
      <w:r w:rsidRPr="001053DB">
        <w:rPr>
          <w:rFonts w:ascii="Times New Roman" w:eastAsia="Times New Roman" w:hAnsi="Times New Roman" w:cs="Times New Roman"/>
          <w:sz w:val="24"/>
          <w:szCs w:val="24"/>
          <w:shd w:val="clear" w:color="auto" w:fill="FFFFFF"/>
          <w:lang w:val="sr-Cyrl-CS"/>
        </w:rPr>
        <w:t xml:space="preserve"> припремљен од стране ММФ и објављен марта 2026. године. Анализа се бави свеобухватним оквиром за извештавање о пореским расходима у односу на порез на доходак грађана, порез на добит </w:t>
      </w:r>
      <w:r w:rsidR="00173290" w:rsidRPr="001053DB">
        <w:rPr>
          <w:rFonts w:ascii="Times New Roman" w:eastAsia="Times New Roman" w:hAnsi="Times New Roman" w:cs="Times New Roman"/>
          <w:sz w:val="24"/>
          <w:szCs w:val="24"/>
          <w:shd w:val="clear" w:color="auto" w:fill="FFFFFF"/>
          <w:lang w:val="sr-Cyrl-CS"/>
        </w:rPr>
        <w:t xml:space="preserve">правних лица </w:t>
      </w:r>
      <w:r w:rsidRPr="001053DB">
        <w:rPr>
          <w:rFonts w:ascii="Times New Roman" w:eastAsia="Times New Roman" w:hAnsi="Times New Roman" w:cs="Times New Roman"/>
          <w:sz w:val="24"/>
          <w:szCs w:val="24"/>
          <w:shd w:val="clear" w:color="auto" w:fill="FFFFFF"/>
          <w:lang w:val="sr-Cyrl-CS"/>
        </w:rPr>
        <w:t>и порез на додату вредност (ПДВ), даје методологије за процену пореских расхода и даје прелиминарне резултате. Закључак анализе је да су порески расходи везани за ПДВ најзаступљенији и препоручује редовно извештавање, унапређење обраде расположивих података и међуинституционалне сарадње, јачање капацитета за фискалне анализе и повећање транспарентности.</w:t>
      </w:r>
    </w:p>
    <w:p w14:paraId="1F7342DD" w14:textId="77777777" w:rsidR="00382694" w:rsidRPr="001053DB" w:rsidRDefault="00382694" w:rsidP="00510D4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i/>
          <w:iCs/>
          <w:sz w:val="24"/>
          <w:szCs w:val="24"/>
          <w:shd w:val="clear" w:color="auto" w:fill="FFFFFF"/>
          <w:lang w:val="sr-Cyrl-CS"/>
        </w:rPr>
        <w:t>MAPS</w:t>
      </w:r>
      <w:r w:rsidRPr="001053DB">
        <w:rPr>
          <w:rStyle w:val="FootnoteReference"/>
          <w:rFonts w:ascii="Times New Roman" w:eastAsia="Times New Roman" w:hAnsi="Times New Roman" w:cs="Times New Roman"/>
          <w:sz w:val="24"/>
          <w:szCs w:val="24"/>
          <w:shd w:val="clear" w:color="auto" w:fill="FFFFFF"/>
          <w:lang w:val="sr-Cyrl-CS"/>
        </w:rPr>
        <w:footnoteReference w:id="19"/>
      </w:r>
      <w:r w:rsidRPr="001053DB">
        <w:rPr>
          <w:rFonts w:ascii="Times New Roman" w:eastAsia="Times New Roman" w:hAnsi="Times New Roman" w:cs="Times New Roman"/>
          <w:sz w:val="24"/>
          <w:szCs w:val="24"/>
          <w:shd w:val="clear" w:color="auto" w:fill="FFFFFF"/>
          <w:lang w:val="sr-Cyrl-CS"/>
        </w:rPr>
        <w:t xml:space="preserve"> je методологија за процену система набавки као међународни стандард и универзални инструмент за процену система јавних набавки у свету. </w:t>
      </w:r>
    </w:p>
    <w:p w14:paraId="23D8C877" w14:textId="77777777" w:rsidR="00382694" w:rsidRPr="001053DB" w:rsidRDefault="00382694" w:rsidP="00510D4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i/>
          <w:iCs/>
          <w:sz w:val="24"/>
          <w:szCs w:val="24"/>
          <w:shd w:val="clear" w:color="auto" w:fill="FFFFFF"/>
          <w:lang w:val="sr-Cyrl-CS"/>
        </w:rPr>
        <w:t>SAI PMF</w:t>
      </w:r>
      <w:r w:rsidRPr="001053DB">
        <w:rPr>
          <w:rStyle w:val="FootnoteReference"/>
          <w:rFonts w:ascii="Times New Roman" w:eastAsia="Times New Roman" w:hAnsi="Times New Roman" w:cs="Times New Roman"/>
          <w:sz w:val="24"/>
          <w:szCs w:val="24"/>
          <w:shd w:val="clear" w:color="auto" w:fill="FFFFFF"/>
          <w:lang w:val="sr-Cyrl-CS"/>
        </w:rPr>
        <w:footnoteReference w:id="20"/>
      </w:r>
      <w:r w:rsidRPr="001053DB">
        <w:rPr>
          <w:rFonts w:ascii="Times New Roman" w:eastAsia="Times New Roman" w:hAnsi="Times New Roman" w:cs="Times New Roman"/>
          <w:sz w:val="24"/>
          <w:szCs w:val="24"/>
          <w:shd w:val="clear" w:color="auto" w:fill="FFFFFF"/>
          <w:lang w:val="sr-Cyrl-CS"/>
        </w:rPr>
        <w:t xml:space="preserve"> или Оквир за мерење учинка врховних ревизорских институција (ВРИ) je међународни оквир за самооцену, колегијалну оцену или екстерну оцену учинка ВРИ у односу на Међународне стандарде врховних ревизорских институција (</w:t>
      </w:r>
      <w:r w:rsidRPr="001053DB">
        <w:rPr>
          <w:rFonts w:ascii="Times New Roman" w:eastAsia="Times New Roman" w:hAnsi="Times New Roman" w:cs="Times New Roman"/>
          <w:i/>
          <w:iCs/>
          <w:sz w:val="24"/>
          <w:szCs w:val="24"/>
          <w:shd w:val="clear" w:color="auto" w:fill="FFFFFF"/>
          <w:lang w:val="sr-Cyrl-CS"/>
        </w:rPr>
        <w:t>ISSAI</w:t>
      </w:r>
      <w:r w:rsidRPr="001053DB">
        <w:rPr>
          <w:rFonts w:ascii="Times New Roman" w:eastAsia="Times New Roman" w:hAnsi="Times New Roman" w:cs="Times New Roman"/>
          <w:sz w:val="24"/>
          <w:szCs w:val="24"/>
          <w:shd w:val="clear" w:color="auto" w:fill="FFFFFF"/>
          <w:lang w:val="sr-Cyrl-CS"/>
        </w:rPr>
        <w:t>) и друге установљене међународне добре праксе, који је Међународна организација врховних ревизорских институција (</w:t>
      </w:r>
      <w:r w:rsidRPr="001053DB">
        <w:rPr>
          <w:rFonts w:ascii="Times New Roman" w:eastAsia="Times New Roman" w:hAnsi="Times New Roman" w:cs="Times New Roman"/>
          <w:i/>
          <w:iCs/>
          <w:sz w:val="24"/>
          <w:szCs w:val="24"/>
          <w:shd w:val="clear" w:color="auto" w:fill="FFFFFF"/>
          <w:lang w:val="sr-Cyrl-CS"/>
        </w:rPr>
        <w:t>INTOSAI</w:t>
      </w:r>
      <w:r w:rsidRPr="001053DB">
        <w:rPr>
          <w:rFonts w:ascii="Times New Roman" w:eastAsia="Times New Roman" w:hAnsi="Times New Roman" w:cs="Times New Roman"/>
          <w:sz w:val="24"/>
          <w:szCs w:val="24"/>
          <w:shd w:val="clear" w:color="auto" w:fill="FFFFFF"/>
          <w:lang w:val="sr-Cyrl-CS"/>
        </w:rPr>
        <w:t>) усвојила 2016. године.</w:t>
      </w:r>
    </w:p>
    <w:p w14:paraId="40335D75" w14:textId="77777777" w:rsidR="00382694" w:rsidRPr="001053DB" w:rsidRDefault="00382694" w:rsidP="00510D42">
      <w:pPr>
        <w:ind w:firstLine="708"/>
        <w:jc w:val="both"/>
        <w:rPr>
          <w:rFonts w:ascii="Times New Roman" w:eastAsia="Times New Roman" w:hAnsi="Times New Roman" w:cs="Times New Roman"/>
          <w:b/>
          <w:sz w:val="24"/>
          <w:szCs w:val="24"/>
          <w:shd w:val="clear" w:color="auto" w:fill="FFFFFF"/>
          <w:lang w:val="sr-Cyrl-CS"/>
        </w:rPr>
      </w:pPr>
    </w:p>
    <w:p w14:paraId="2F72F7B8" w14:textId="77777777" w:rsidR="00382694" w:rsidRPr="001053DB" w:rsidRDefault="00382694" w:rsidP="00382694">
      <w:pPr>
        <w:ind w:firstLine="708"/>
        <w:jc w:val="both"/>
        <w:rPr>
          <w:rFonts w:ascii="Times New Roman" w:eastAsia="Times New Roman" w:hAnsi="Times New Roman" w:cs="Times New Roman"/>
          <w:b/>
          <w:sz w:val="24"/>
          <w:szCs w:val="24"/>
          <w:shd w:val="clear" w:color="auto" w:fill="FFFFFF"/>
          <w:lang w:val="sr-Cyrl-CS"/>
        </w:rPr>
      </w:pPr>
    </w:p>
    <w:p w14:paraId="610D724F" w14:textId="77777777" w:rsidR="00382694" w:rsidRPr="001053DB" w:rsidRDefault="00382694" w:rsidP="00382694">
      <w:pPr>
        <w:ind w:firstLine="708"/>
        <w:jc w:val="both"/>
        <w:rPr>
          <w:rFonts w:ascii="Times New Roman" w:eastAsia="Times New Roman" w:hAnsi="Times New Roman" w:cs="Times New Roman"/>
          <w:b/>
          <w:sz w:val="24"/>
          <w:szCs w:val="24"/>
          <w:shd w:val="clear" w:color="auto" w:fill="FFFFFF"/>
          <w:lang w:val="sr-Cyrl-CS"/>
        </w:rPr>
      </w:pPr>
    </w:p>
    <w:p w14:paraId="5BE72600" w14:textId="77777777" w:rsidR="00382694" w:rsidRPr="001053DB" w:rsidRDefault="00382694" w:rsidP="00382694">
      <w:pPr>
        <w:rPr>
          <w:lang w:val="sr-Cyrl-CS"/>
        </w:rPr>
        <w:sectPr w:rsidR="00382694" w:rsidRPr="001053DB" w:rsidSect="00382694">
          <w:pgSz w:w="11906" w:h="16838"/>
          <w:pgMar w:top="1440" w:right="1440" w:bottom="1440" w:left="1440" w:header="576" w:footer="576" w:gutter="0"/>
          <w:cols w:space="720"/>
          <w:docGrid w:linePitch="360"/>
        </w:sectPr>
      </w:pPr>
    </w:p>
    <w:p w14:paraId="7A9A9DE1" w14:textId="77777777" w:rsidR="00382694" w:rsidRPr="001053DB" w:rsidRDefault="00382694" w:rsidP="00382694">
      <w:pPr>
        <w:rPr>
          <w:lang w:val="sr-Cyrl-CS"/>
        </w:rPr>
      </w:pPr>
    </w:p>
    <w:p w14:paraId="3A01D418" w14:textId="77777777" w:rsidR="00A0685E" w:rsidRPr="001053DB" w:rsidRDefault="00A0685E" w:rsidP="00A0685E">
      <w:pPr>
        <w:spacing w:beforeAutospacing="1" w:after="100" w:afterAutospacing="1" w:line="240" w:lineRule="auto"/>
        <w:rPr>
          <w:rFonts w:ascii="Times New Roman" w:eastAsia="Times New Roman" w:hAnsi="Times New Roman" w:cs="Times New Roman"/>
          <w:sz w:val="24"/>
          <w:szCs w:val="24"/>
          <w:lang w:val="sr-Cyrl-CS"/>
        </w:rPr>
      </w:pPr>
      <w:r w:rsidRPr="001053DB">
        <w:rPr>
          <w:rFonts w:ascii="Times New Roman" w:eastAsia="Times New Roman" w:hAnsi="Times New Roman" w:cs="Times New Roman"/>
          <w:noProof/>
          <w:sz w:val="24"/>
          <w:szCs w:val="24"/>
          <w:lang w:val="en-US"/>
        </w:rPr>
        <w:drawing>
          <wp:inline distT="0" distB="0" distL="0" distR="0" wp14:anchorId="254BD3CA" wp14:editId="2A459FC8">
            <wp:extent cx="8617326" cy="4838700"/>
            <wp:effectExtent l="0" t="0" r="0" b="0"/>
            <wp:docPr id="5" name="Picture 5" descr="C:\Users\verica.ignjatovic\Downloads\ch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rica.ignjatovic\Downloads\chart.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7821" cy="4867053"/>
                    </a:xfrm>
                    <a:prstGeom prst="rect">
                      <a:avLst/>
                    </a:prstGeom>
                    <a:noFill/>
                    <a:ln>
                      <a:noFill/>
                    </a:ln>
                  </pic:spPr>
                </pic:pic>
              </a:graphicData>
            </a:graphic>
          </wp:inline>
        </w:drawing>
      </w:r>
    </w:p>
    <w:p w14:paraId="73327176" w14:textId="39E4AF79" w:rsidR="00A0685E" w:rsidRPr="001053DB" w:rsidRDefault="00A0685E" w:rsidP="007D347A">
      <w:pPr>
        <w:spacing w:before="0" w:after="0" w:line="240" w:lineRule="auto"/>
        <w:jc w:val="center"/>
        <w:rPr>
          <w:rFonts w:ascii="Times New Roman" w:eastAsia="Calibri" w:hAnsi="Times New Roman" w:cs="Times New Roman"/>
          <w:bCs/>
          <w:lang w:val="sr-Cyrl-CS"/>
        </w:rPr>
      </w:pPr>
      <w:r w:rsidRPr="001053DB">
        <w:rPr>
          <w:rFonts w:ascii="Times New Roman" w:eastAsia="Calibri" w:hAnsi="Times New Roman" w:cs="Times New Roman"/>
          <w:bCs/>
          <w:lang w:val="sr-Cyrl-CS"/>
        </w:rPr>
        <w:t>Слика</w:t>
      </w:r>
      <w:r w:rsidR="005E07AA" w:rsidRPr="001053DB">
        <w:rPr>
          <w:rFonts w:ascii="Times New Roman" w:eastAsia="Calibri" w:hAnsi="Times New Roman" w:cs="Times New Roman"/>
          <w:bCs/>
          <w:lang w:val="sr-Cyrl-CS"/>
        </w:rPr>
        <w:t xml:space="preserve"> 2</w:t>
      </w:r>
      <w:r w:rsidRPr="001053DB">
        <w:rPr>
          <w:rFonts w:ascii="Times New Roman" w:eastAsia="Calibri" w:hAnsi="Times New Roman" w:cs="Times New Roman"/>
          <w:bCs/>
          <w:lang w:val="sr-Cyrl-CS"/>
        </w:rPr>
        <w:t xml:space="preserve"> : </w:t>
      </w:r>
      <w:r w:rsidR="00F406D9" w:rsidRPr="001053DB">
        <w:rPr>
          <w:rFonts w:ascii="Times New Roman" w:eastAsia="Calibri" w:hAnsi="Times New Roman" w:cs="Times New Roman"/>
          <w:bCs/>
          <w:i/>
          <w:iCs/>
          <w:lang w:val="sr-Cyrl-CS"/>
        </w:rPr>
        <w:t>SIGMA</w:t>
      </w:r>
      <w:r w:rsidRPr="001053DB">
        <w:rPr>
          <w:rFonts w:ascii="Times New Roman" w:eastAsia="Calibri" w:hAnsi="Times New Roman" w:cs="Times New Roman"/>
          <w:bCs/>
          <w:lang w:val="sr-Cyrl-CS"/>
        </w:rPr>
        <w:t xml:space="preserve"> 2024 резултати за Србију у области реформе управљања јавним финансијама</w:t>
      </w:r>
    </w:p>
    <w:p w14:paraId="7137A66A" w14:textId="77777777" w:rsidR="00A0685E" w:rsidRPr="001053DB" w:rsidRDefault="00A0685E" w:rsidP="009D4114">
      <w:pPr>
        <w:spacing w:before="0" w:after="0" w:line="240" w:lineRule="auto"/>
        <w:rPr>
          <w:rFonts w:ascii="Times New Roman" w:eastAsia="Calibri" w:hAnsi="Times New Roman" w:cs="Times New Roman"/>
          <w:b/>
          <w:bCs/>
          <w:lang w:val="sr-Cyrl-CS"/>
        </w:rPr>
      </w:pPr>
    </w:p>
    <w:p w14:paraId="6D1BB0D6" w14:textId="77777777" w:rsidR="0051453C" w:rsidRPr="001053DB" w:rsidRDefault="0051453C" w:rsidP="009D4114">
      <w:pPr>
        <w:spacing w:before="0" w:after="0" w:line="240" w:lineRule="auto"/>
        <w:rPr>
          <w:rFonts w:ascii="Times New Roman" w:eastAsia="Calibri" w:hAnsi="Times New Roman" w:cs="Times New Roman"/>
          <w:b/>
          <w:bCs/>
          <w:lang w:val="sr-Cyrl-CS"/>
        </w:rPr>
        <w:sectPr w:rsidR="0051453C" w:rsidRPr="001053DB" w:rsidSect="00382694">
          <w:pgSz w:w="16838" w:h="11906" w:orient="landscape"/>
          <w:pgMar w:top="1440" w:right="1440" w:bottom="1440" w:left="1440" w:header="576" w:footer="576" w:gutter="0"/>
          <w:cols w:space="720"/>
          <w:docGrid w:linePitch="360"/>
        </w:sectPr>
      </w:pPr>
    </w:p>
    <w:p w14:paraId="0E66B66D" w14:textId="0956E4BB" w:rsidR="0051453C" w:rsidRPr="001053DB" w:rsidRDefault="0051453C" w:rsidP="009D4114">
      <w:pPr>
        <w:spacing w:before="0" w:after="0" w:line="240" w:lineRule="auto"/>
        <w:rPr>
          <w:rFonts w:ascii="Times New Roman" w:eastAsia="Calibri" w:hAnsi="Times New Roman" w:cs="Times New Roman"/>
          <w:b/>
          <w:bCs/>
          <w:lang w:val="sr-Cyrl-CS"/>
        </w:rPr>
      </w:pPr>
    </w:p>
    <w:p w14:paraId="300EDFEC" w14:textId="77777777" w:rsidR="009D4114" w:rsidRPr="001053DB" w:rsidRDefault="009D4114"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t>ИДЕНТИФИКАЦИЈА И ОБЈАШЊЕЊЕ ОБИМА И ПРИРОДЕ ПРОБЛЕМА, УЗРОКА И ПОСЛЕДИЦА И ПРОМЕНЕ ТАМО ГДЕ ПРОБЛЕМА НЕМА</w:t>
      </w:r>
    </w:p>
    <w:p w14:paraId="1539C8B9" w14:textId="2778C1BA" w:rsidR="0051453C" w:rsidRPr="001053DB" w:rsidRDefault="0051453C" w:rsidP="0051453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циљу дефинисања приоритетних реформских интервенција у оквиру Програма реформе управљања јавним финансијама 2026–2030, спроведена је анализа постојећег стања система управљања јавним финансијама у Републици Србији. Ова анализа обухватила је идентификацију и објашњење обима и природе кључних проблема, њихових основних узрока и последица, као и препознавање области у којима је остварен значајан напредак и где нису идентификоване значајне системске слабости.</w:t>
      </w:r>
    </w:p>
    <w:p w14:paraId="026EA010" w14:textId="1D1BB877" w:rsidR="0051453C" w:rsidRPr="001053DB" w:rsidRDefault="0051453C" w:rsidP="0051453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Као аналитички инструмент у овом процесу коришћено је и дрво проблема, које на структуриран начин приказује међусобне односе између основних слабости система управљања јавним финансијама, њихових узрока и ефеката које они производе у појединачним подсистемима управљања јавним финансијама. Овај приступ омогућио је да се идентификовани изазови темељно сагледају</w:t>
      </w:r>
      <w:r w:rsidR="00C00191" w:rsidRPr="001053DB">
        <w:rPr>
          <w:rFonts w:ascii="Times New Roman" w:eastAsia="Times New Roman" w:hAnsi="Times New Roman" w:cs="Times New Roman"/>
          <w:sz w:val="24"/>
          <w:szCs w:val="24"/>
          <w:shd w:val="clear" w:color="auto" w:fill="FFFFFF"/>
          <w:lang w:val="sr-Cyrl-CS"/>
        </w:rPr>
        <w:t xml:space="preserve">. </w:t>
      </w:r>
    </w:p>
    <w:p w14:paraId="2200A0AA" w14:textId="68660CE6" w:rsidR="0051453C" w:rsidRPr="001053DB" w:rsidRDefault="0051453C" w:rsidP="0051453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 основу овако дефинисаног аналитичког оквира припремљена је анализа јаза која повезује идентификоване слабости система са посебним циљевима Програма реформе управљања јавним финансијама 2026–2030. Анализа јаза заснива се на више релевантних извора, укључујући годишње извештаје о спровођењу ПРУЈФ, ex-ante анализу припремљену у јуну 2025. године непосредно пре почетка израде новог програма, као и нацрт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анализе који је Светска банка представила Радној групи почетком септембра 2025. године. У анализу су укључене и препоруке </w:t>
      </w:r>
      <w:r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иницијативе, као и налази који произлазе из процеса приступања Европској унији.</w:t>
      </w:r>
    </w:p>
    <w:p w14:paraId="45B12A8A" w14:textId="28ED022A" w:rsidR="007C221A" w:rsidRPr="001053DB" w:rsidRDefault="0051453C" w:rsidP="0051453C">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Концептуална и методолошка припрема ове анализе спроведена је у оквиру Радне групе за израду ПРУЈФ, коју чине представници релевантних институција. Током процеса израде документа, све препоруке добијене током јавних консултација и јавне расправе анализиране су са аспекта њихове стратешке релевантности, усклађености са хијерархијом докумената јавних политика у овој области и реалног временског оквира за њихову примену, након чега је донета одлука о њиховом укључивању у програмске приоритете и активности Акционог плана.</w:t>
      </w:r>
    </w:p>
    <w:p w14:paraId="44E97E88" w14:textId="77777777" w:rsidR="0051453C" w:rsidRPr="001053DB" w:rsidRDefault="0051453C" w:rsidP="00840D12">
      <w:pPr>
        <w:jc w:val="both"/>
        <w:rPr>
          <w:rFonts w:ascii="Times New Roman" w:eastAsia="Times New Roman" w:hAnsi="Times New Roman" w:cs="Times New Roman"/>
          <w:sz w:val="24"/>
          <w:szCs w:val="24"/>
          <w:highlight w:val="yellow"/>
          <w:shd w:val="clear" w:color="auto" w:fill="FFFFFF"/>
          <w:lang w:val="sr-Cyrl-CS"/>
        </w:rPr>
        <w:sectPr w:rsidR="0051453C" w:rsidRPr="001053DB" w:rsidSect="0051453C">
          <w:pgSz w:w="11906" w:h="16838"/>
          <w:pgMar w:top="1440" w:right="1440" w:bottom="1440" w:left="1440" w:header="576" w:footer="576" w:gutter="0"/>
          <w:cols w:space="720"/>
          <w:docGrid w:linePitch="360"/>
        </w:sectPr>
      </w:pPr>
    </w:p>
    <w:p w14:paraId="38B9C6C0" w14:textId="47DC35A1" w:rsidR="007C221A" w:rsidRPr="001053DB" w:rsidRDefault="00801D1C" w:rsidP="00801D1C">
      <w:pPr>
        <w:ind w:firstLine="708"/>
        <w:jc w:val="both"/>
        <w:rPr>
          <w:rFonts w:ascii="Times New Roman" w:eastAsia="Times New Roman" w:hAnsi="Times New Roman" w:cs="Times New Roman"/>
          <w:sz w:val="24"/>
          <w:szCs w:val="24"/>
          <w:highlight w:val="yellow"/>
          <w:shd w:val="clear" w:color="auto" w:fill="FFFFFF"/>
          <w:lang w:val="sr-Cyrl-CS"/>
        </w:rPr>
      </w:pPr>
      <w:r w:rsidRPr="001053DB">
        <w:rPr>
          <w:rFonts w:ascii="Times New Roman" w:eastAsia="Times New Roman" w:hAnsi="Times New Roman" w:cs="Times New Roman"/>
          <w:noProof/>
          <w:sz w:val="24"/>
          <w:szCs w:val="24"/>
          <w:highlight w:val="yellow"/>
          <w:shd w:val="clear" w:color="auto" w:fill="FFFFFF"/>
          <w:lang w:val="en-US"/>
        </w:rPr>
        <w:lastRenderedPageBreak/>
        <w:drawing>
          <wp:inline distT="0" distB="0" distL="0" distR="0" wp14:anchorId="23B317A8" wp14:editId="7321F856">
            <wp:extent cx="7827554" cy="541020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10920" cy="5467820"/>
                    </a:xfrm>
                    <a:prstGeom prst="rect">
                      <a:avLst/>
                    </a:prstGeom>
                    <a:noFill/>
                  </pic:spPr>
                </pic:pic>
              </a:graphicData>
            </a:graphic>
          </wp:inline>
        </w:drawing>
      </w:r>
    </w:p>
    <w:p w14:paraId="1B79AD3D" w14:textId="4E33962C" w:rsidR="0051453C" w:rsidRPr="001053DB" w:rsidRDefault="007C221A" w:rsidP="007C221A">
      <w:pPr>
        <w:pStyle w:val="Caption"/>
        <w:jc w:val="center"/>
        <w:rPr>
          <w:rFonts w:ascii="Times New Roman" w:eastAsia="Calibri" w:hAnsi="Times New Roman" w:cs="Times New Roman"/>
          <w:color w:val="auto"/>
          <w:sz w:val="20"/>
          <w:szCs w:val="20"/>
          <w:lang w:val="sr-Cyrl-CS"/>
        </w:rPr>
        <w:sectPr w:rsidR="0051453C" w:rsidRPr="001053DB" w:rsidSect="0051453C">
          <w:pgSz w:w="16838" w:h="11906" w:orient="landscape"/>
          <w:pgMar w:top="1440" w:right="1440" w:bottom="1440" w:left="1440" w:header="576" w:footer="576" w:gutter="0"/>
          <w:cols w:space="720"/>
          <w:docGrid w:linePitch="360"/>
        </w:sectPr>
      </w:pPr>
      <w:r w:rsidRPr="001053DB">
        <w:rPr>
          <w:rFonts w:ascii="Times New Roman" w:eastAsia="Calibri" w:hAnsi="Times New Roman" w:cs="Times New Roman"/>
          <w:color w:val="auto"/>
          <w:sz w:val="20"/>
          <w:szCs w:val="20"/>
          <w:lang w:val="sr-Cyrl-CS"/>
        </w:rPr>
        <w:t>Графикон 1: Дрво проблема ПРУЈФ 2026-2030</w:t>
      </w:r>
      <w:r w:rsidR="00713D3C" w:rsidRPr="001053DB">
        <w:rPr>
          <w:rFonts w:ascii="Times New Roman" w:eastAsia="Calibri" w:hAnsi="Times New Roman" w:cs="Times New Roman"/>
          <w:color w:val="auto"/>
          <w:sz w:val="20"/>
          <w:szCs w:val="20"/>
          <w:lang w:val="sr-Cyrl-CS"/>
        </w:rPr>
        <w:t>.</w:t>
      </w:r>
    </w:p>
    <w:p w14:paraId="74DCF1CE" w14:textId="77777777" w:rsidR="007F1530" w:rsidRPr="001053DB" w:rsidRDefault="009D4114" w:rsidP="007F15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 xml:space="preserve">У наставку је приказана анализа јаза, која у табеларном облику повезује идентификоване кључне слабости система управљања јавним финансијама са посебним циљевима ПРУЈФ 2026–2030. </w:t>
      </w:r>
    </w:p>
    <w:p w14:paraId="728F421E" w14:textId="77777777" w:rsidR="00AD44D7" w:rsidRPr="001053DB" w:rsidRDefault="009D4114" w:rsidP="007F15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Наведени закључци произлазе из: </w:t>
      </w:r>
    </w:p>
    <w:p w14:paraId="3B3DA7D7" w14:textId="3042E6CC" w:rsidR="00AD44D7" w:rsidRPr="001053DB" w:rsidRDefault="009D4114" w:rsidP="00AD44D7">
      <w:pPr>
        <w:pStyle w:val="ListParagraph"/>
        <w:numPr>
          <w:ilvl w:val="0"/>
          <w:numId w:val="40"/>
        </w:num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годишњих Извештаја о спровођењу ПРУЈФ, који се у складу са Законом о планском систему </w:t>
      </w:r>
      <w:r w:rsidR="00CC367E" w:rsidRPr="001053DB">
        <w:rPr>
          <w:rFonts w:ascii="Times New Roman" w:eastAsia="Times New Roman" w:hAnsi="Times New Roman" w:cs="Times New Roman"/>
          <w:sz w:val="24"/>
          <w:szCs w:val="24"/>
          <w:shd w:val="clear" w:color="auto" w:fill="FFFFFF"/>
          <w:lang w:val="sr-Cyrl-CS"/>
        </w:rPr>
        <w:t xml:space="preserve">Републике Србије </w:t>
      </w:r>
      <w:r w:rsidRPr="001053DB">
        <w:rPr>
          <w:rFonts w:ascii="Times New Roman" w:eastAsia="Times New Roman" w:hAnsi="Times New Roman" w:cs="Times New Roman"/>
          <w:sz w:val="24"/>
          <w:szCs w:val="24"/>
          <w:shd w:val="clear" w:color="auto" w:fill="FFFFFF"/>
          <w:lang w:val="sr-Cyrl-CS"/>
        </w:rPr>
        <w:t xml:space="preserve">припремају и објављују у року од 120 дана од почетка године, за претходну годину; </w:t>
      </w:r>
    </w:p>
    <w:p w14:paraId="48B00548" w14:textId="77777777" w:rsidR="00AD44D7" w:rsidRPr="001053DB" w:rsidRDefault="009D4114" w:rsidP="00AD44D7">
      <w:pPr>
        <w:pStyle w:val="ListParagraph"/>
        <w:numPr>
          <w:ilvl w:val="0"/>
          <w:numId w:val="40"/>
        </w:num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i/>
          <w:iCs/>
          <w:sz w:val="24"/>
          <w:szCs w:val="24"/>
          <w:shd w:val="clear" w:color="auto" w:fill="FFFFFF"/>
          <w:lang w:val="sr-Cyrl-CS"/>
        </w:rPr>
        <w:t xml:space="preserve">ex-ante </w:t>
      </w:r>
      <w:r w:rsidRPr="001053DB">
        <w:rPr>
          <w:rFonts w:ascii="Times New Roman" w:eastAsia="Times New Roman" w:hAnsi="Times New Roman" w:cs="Times New Roman"/>
          <w:sz w:val="24"/>
          <w:szCs w:val="24"/>
          <w:shd w:val="clear" w:color="auto" w:fill="FFFFFF"/>
          <w:lang w:val="sr-Cyrl-CS"/>
        </w:rPr>
        <w:t xml:space="preserve">анализе сачињене у јуну 2025. године, непосредно пре почетка рада на припреми ПРУЈФ 2026-2030; </w:t>
      </w:r>
    </w:p>
    <w:p w14:paraId="33C9845D" w14:textId="77777777" w:rsidR="00AD44D7" w:rsidRPr="001053DB" w:rsidRDefault="009D4114" w:rsidP="00AD44D7">
      <w:pPr>
        <w:pStyle w:val="ListParagraph"/>
        <w:numPr>
          <w:ilvl w:val="0"/>
          <w:numId w:val="40"/>
        </w:num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нацрта </w:t>
      </w:r>
      <w:r w:rsidRPr="001053DB">
        <w:rPr>
          <w:rFonts w:ascii="Times New Roman" w:eastAsia="Times New Roman" w:hAnsi="Times New Roman" w:cs="Times New Roman"/>
          <w:i/>
          <w:iCs/>
          <w:sz w:val="24"/>
          <w:szCs w:val="24"/>
          <w:shd w:val="clear" w:color="auto" w:fill="FFFFFF"/>
          <w:lang w:val="sr-Cyrl-CS"/>
        </w:rPr>
        <w:t xml:space="preserve">PEFA </w:t>
      </w:r>
      <w:r w:rsidRPr="001053DB">
        <w:rPr>
          <w:rFonts w:ascii="Times New Roman" w:eastAsia="Times New Roman" w:hAnsi="Times New Roman" w:cs="Times New Roman"/>
          <w:sz w:val="24"/>
          <w:szCs w:val="24"/>
          <w:shd w:val="clear" w:color="auto" w:fill="FFFFFF"/>
          <w:lang w:val="sr-Cyrl-CS"/>
        </w:rPr>
        <w:t xml:space="preserve">анализе коју је припремила и почетком септембра 2025. године Радној групи презентовала Светска банка, </w:t>
      </w:r>
    </w:p>
    <w:p w14:paraId="593476DD" w14:textId="77777777" w:rsidR="00AD44D7" w:rsidRPr="001053DB" w:rsidRDefault="009D4114" w:rsidP="00AD44D7">
      <w:pPr>
        <w:pStyle w:val="ListParagraph"/>
        <w:numPr>
          <w:ilvl w:val="0"/>
          <w:numId w:val="40"/>
        </w:num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препорука. </w:t>
      </w:r>
    </w:p>
    <w:p w14:paraId="28BF8F8D" w14:textId="3AF46827" w:rsidR="009D4114" w:rsidRPr="001053DB" w:rsidRDefault="009D4114" w:rsidP="00FA006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Извори који су допринели анализи јаза јесу различити стратешки документи описани у претходном поглављу, обавезе из преговарачког процеса дефинисане у преговарачким позицијама и извештајима о скринингу за поглавља која обухватају елементе система ПРУЈФ, обавезе дефинисане у Плану за испуњавање најважнијих обавеза из процеса преговора о приступању Републике Србије Европској унији до краја 2026. године, Националном плану за усклађивање са правним тековинама ЕУ - </w:t>
      </w:r>
      <w:r w:rsidR="00C905F6" w:rsidRPr="001053DB">
        <w:rPr>
          <w:rFonts w:ascii="Times New Roman" w:eastAsia="Times New Roman" w:hAnsi="Times New Roman" w:cs="Times New Roman"/>
          <w:i/>
          <w:iCs/>
          <w:sz w:val="24"/>
          <w:szCs w:val="24"/>
          <w:shd w:val="clear" w:color="auto" w:fill="FFFFFF"/>
          <w:lang w:val="sr-Cyrl-CS"/>
        </w:rPr>
        <w:t>NPAA</w:t>
      </w:r>
      <w:r w:rsidRPr="001053DB">
        <w:rPr>
          <w:rFonts w:ascii="Times New Roman" w:eastAsia="Times New Roman" w:hAnsi="Times New Roman" w:cs="Times New Roman"/>
          <w:sz w:val="24"/>
          <w:szCs w:val="24"/>
          <w:shd w:val="clear" w:color="auto" w:fill="FFFFFF"/>
          <w:lang w:val="sr-Cyrl-CS"/>
        </w:rPr>
        <w:t xml:space="preserve">, годишњим извештајима Европске комисије о Србији, записницима са састанака релевантних пододбора и Одбора за спровођење Споразума о стабилизацији и придруживању и посебно закључцима Специјалне групе за реформу јавне управе, закључцима састанака Високог дијалога о реформи јавне управе, Савета за реформу јавне управе, програмским документима из сарадње са ММФ и другим финансијским институцијама, као и резултатима реализације пројеката у области реформе управљања јавним финансијама. </w:t>
      </w:r>
    </w:p>
    <w:p w14:paraId="57F2CAEB" w14:textId="77777777" w:rsidR="009D4114" w:rsidRPr="001053DB" w:rsidRDefault="009D4114" w:rsidP="00960332">
      <w:pPr>
        <w:spacing w:before="0" w:after="0" w:line="240" w:lineRule="auto"/>
        <w:ind w:left="426"/>
        <w:rPr>
          <w:rFonts w:ascii="Times New Roman" w:eastAsia="Calibri" w:hAnsi="Times New Roman" w:cs="Times New Roman"/>
          <w:b/>
          <w:bCs/>
          <w:lang w:val="sr-Cyrl-CS"/>
        </w:rPr>
        <w:sectPr w:rsidR="009D4114" w:rsidRPr="001053DB" w:rsidSect="0051453C">
          <w:pgSz w:w="11906" w:h="16838"/>
          <w:pgMar w:top="1440" w:right="1440" w:bottom="1440" w:left="1440" w:header="576" w:footer="576" w:gutter="0"/>
          <w:cols w:space="720"/>
          <w:docGrid w:linePitch="360"/>
        </w:sectPr>
      </w:pPr>
    </w:p>
    <w:tbl>
      <w:tblPr>
        <w:tblStyle w:val="TableGrid91"/>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113" w:type="dxa"/>
          <w:left w:w="142" w:type="dxa"/>
          <w:bottom w:w="113" w:type="dxa"/>
          <w:right w:w="142" w:type="dxa"/>
        </w:tblCellMar>
        <w:tblLook w:val="04A0" w:firstRow="1" w:lastRow="0" w:firstColumn="1" w:lastColumn="0" w:noHBand="0" w:noVBand="1"/>
      </w:tblPr>
      <w:tblGrid>
        <w:gridCol w:w="4061"/>
        <w:gridCol w:w="9797"/>
      </w:tblGrid>
      <w:tr w:rsidR="00D30238" w:rsidRPr="001053DB" w14:paraId="444972D1" w14:textId="77777777" w:rsidTr="007066D1">
        <w:trPr>
          <w:trHeight w:val="567"/>
        </w:trPr>
        <w:tc>
          <w:tcPr>
            <w:tcW w:w="4061" w:type="dxa"/>
            <w:tcMar>
              <w:top w:w="113" w:type="dxa"/>
            </w:tcMar>
            <w:vAlign w:val="center"/>
            <w:hideMark/>
          </w:tcPr>
          <w:p w14:paraId="185F8A24" w14:textId="77777777" w:rsidR="002D155B" w:rsidRPr="001053DB" w:rsidRDefault="002D155B" w:rsidP="007066D1">
            <w:pPr>
              <w:jc w:val="center"/>
              <w:rPr>
                <w:rFonts w:ascii="Times New Roman" w:eastAsia="Times New Roman" w:hAnsi="Times New Roman"/>
                <w:b/>
                <w:bCs/>
                <w:sz w:val="24"/>
                <w:szCs w:val="24"/>
                <w:lang w:val="sr-Cyrl-CS"/>
              </w:rPr>
            </w:pPr>
            <w:r w:rsidRPr="001053DB">
              <w:rPr>
                <w:rFonts w:ascii="Times New Roman" w:eastAsia="Times New Roman" w:hAnsi="Times New Roman"/>
                <w:b/>
                <w:bCs/>
                <w:sz w:val="24"/>
                <w:szCs w:val="24"/>
                <w:lang w:val="sr-Cyrl-CS"/>
              </w:rPr>
              <w:lastRenderedPageBreak/>
              <w:t>Посебан циљ</w:t>
            </w:r>
          </w:p>
        </w:tc>
        <w:tc>
          <w:tcPr>
            <w:tcW w:w="9797" w:type="dxa"/>
            <w:tcMar>
              <w:top w:w="113" w:type="dxa"/>
            </w:tcMar>
            <w:vAlign w:val="center"/>
            <w:hideMark/>
          </w:tcPr>
          <w:p w14:paraId="244348B8" w14:textId="77777777" w:rsidR="002D155B" w:rsidRPr="001053DB" w:rsidRDefault="002D155B" w:rsidP="007066D1">
            <w:pPr>
              <w:jc w:val="center"/>
              <w:rPr>
                <w:rFonts w:ascii="Times New Roman" w:eastAsia="Times New Roman" w:hAnsi="Times New Roman"/>
                <w:b/>
                <w:bCs/>
                <w:sz w:val="24"/>
                <w:szCs w:val="24"/>
                <w:lang w:val="sr-Cyrl-CS"/>
              </w:rPr>
            </w:pPr>
            <w:r w:rsidRPr="001053DB">
              <w:rPr>
                <w:rFonts w:ascii="Times New Roman" w:eastAsia="Times New Roman" w:hAnsi="Times New Roman"/>
                <w:b/>
                <w:bCs/>
                <w:sz w:val="24"/>
                <w:szCs w:val="24"/>
                <w:lang w:val="sr-Cyrl-CS"/>
              </w:rPr>
              <w:t xml:space="preserve">Кључне слабости и </w:t>
            </w:r>
            <w:r w:rsidR="00D4604C" w:rsidRPr="001053DB">
              <w:rPr>
                <w:rFonts w:ascii="Times New Roman" w:eastAsia="Times New Roman" w:hAnsi="Times New Roman"/>
                <w:b/>
                <w:bCs/>
                <w:sz w:val="24"/>
                <w:szCs w:val="24"/>
                <w:lang w:val="sr-Cyrl-CS"/>
              </w:rPr>
              <w:t xml:space="preserve">идентификован </w:t>
            </w:r>
            <w:r w:rsidRPr="001053DB">
              <w:rPr>
                <w:rFonts w:ascii="Times New Roman" w:eastAsia="Times New Roman" w:hAnsi="Times New Roman"/>
                <w:b/>
                <w:bCs/>
                <w:sz w:val="24"/>
                <w:szCs w:val="24"/>
                <w:lang w:val="sr-Cyrl-CS"/>
              </w:rPr>
              <w:t>јаз</w:t>
            </w:r>
          </w:p>
        </w:tc>
      </w:tr>
      <w:tr w:rsidR="00D30238" w:rsidRPr="001053DB" w14:paraId="64A4B522" w14:textId="77777777" w:rsidTr="007066D1">
        <w:tc>
          <w:tcPr>
            <w:tcW w:w="4061" w:type="dxa"/>
            <w:tcMar>
              <w:top w:w="113" w:type="dxa"/>
            </w:tcMar>
            <w:hideMark/>
          </w:tcPr>
          <w:p w14:paraId="50C689B3"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Посебан циљ I: Унапређени капацитети за буџетско планирање и управљање јавним инвестицијама</w:t>
            </w:r>
          </w:p>
        </w:tc>
        <w:tc>
          <w:tcPr>
            <w:tcW w:w="9797" w:type="dxa"/>
            <w:tcMar>
              <w:top w:w="113" w:type="dxa"/>
            </w:tcMar>
            <w:hideMark/>
          </w:tcPr>
          <w:p w14:paraId="6B9D86B2"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F824EC" w:rsidRPr="001053DB">
              <w:rPr>
                <w:rFonts w:ascii="Times New Roman" w:eastAsia="Times New Roman" w:hAnsi="Times New Roman"/>
                <w:sz w:val="24"/>
                <w:szCs w:val="24"/>
                <w:lang w:val="sr-Cyrl-CS"/>
              </w:rPr>
              <w:t>Б</w:t>
            </w:r>
            <w:r w:rsidRPr="001053DB">
              <w:rPr>
                <w:rFonts w:ascii="Times New Roman" w:eastAsia="Times New Roman" w:hAnsi="Times New Roman"/>
                <w:sz w:val="24"/>
                <w:szCs w:val="24"/>
                <w:lang w:val="sr-Cyrl-CS"/>
              </w:rPr>
              <w:t>уџетско планирањ</w:t>
            </w:r>
            <w:r w:rsidR="00F824EC" w:rsidRPr="001053DB">
              <w:rPr>
                <w:rFonts w:ascii="Times New Roman" w:eastAsia="Times New Roman" w:hAnsi="Times New Roman"/>
                <w:sz w:val="24"/>
                <w:szCs w:val="24"/>
                <w:lang w:val="sr-Cyrl-CS"/>
              </w:rPr>
              <w:t>е</w:t>
            </w:r>
            <w:r w:rsidRPr="001053DB">
              <w:rPr>
                <w:rFonts w:ascii="Times New Roman" w:eastAsia="Times New Roman" w:hAnsi="Times New Roman"/>
                <w:sz w:val="24"/>
                <w:szCs w:val="24"/>
                <w:lang w:val="sr-Cyrl-CS"/>
              </w:rPr>
              <w:t xml:space="preserve"> и даље се суочава са изазовима у потпуном повезивању приоритета јавних политика, програмских циљева и алокације ресурса. Иако је програмско буџетирање успостављено, његова примена је неуједначена по секторима</w:t>
            </w:r>
            <w:r w:rsidR="009617BD" w:rsidRPr="001053DB">
              <w:rPr>
                <w:rFonts w:ascii="Times New Roman" w:eastAsia="Times New Roman" w:hAnsi="Times New Roman"/>
                <w:sz w:val="24"/>
                <w:szCs w:val="24"/>
                <w:lang w:val="sr-Cyrl-CS"/>
              </w:rPr>
              <w:t>, буџетским корисницима</w:t>
            </w:r>
            <w:r w:rsidRPr="001053DB">
              <w:rPr>
                <w:rFonts w:ascii="Times New Roman" w:eastAsia="Times New Roman" w:hAnsi="Times New Roman"/>
                <w:sz w:val="24"/>
                <w:szCs w:val="24"/>
                <w:lang w:val="sr-Cyrl-CS"/>
              </w:rPr>
              <w:t xml:space="preserve"> и нивоима власти, а коришћење информација о учинку у процесу доношења буџетских одлука је ограничено. </w:t>
            </w:r>
          </w:p>
          <w:p w14:paraId="15453F5F"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F824EC" w:rsidRPr="001053DB">
              <w:rPr>
                <w:rFonts w:ascii="Times New Roman" w:eastAsia="Times New Roman" w:hAnsi="Times New Roman"/>
                <w:sz w:val="24"/>
                <w:szCs w:val="24"/>
                <w:lang w:val="sr-Cyrl-CS"/>
              </w:rPr>
              <w:t>У</w:t>
            </w:r>
            <w:r w:rsidRPr="001053DB">
              <w:rPr>
                <w:rFonts w:ascii="Times New Roman" w:eastAsia="Times New Roman" w:hAnsi="Times New Roman"/>
                <w:sz w:val="24"/>
                <w:szCs w:val="24"/>
                <w:lang w:val="sr-Cyrl-CS"/>
              </w:rPr>
              <w:t>вођење програмског буџетирања у сектор</w:t>
            </w:r>
            <w:r w:rsidR="00F824EC" w:rsidRPr="001053DB">
              <w:rPr>
                <w:rFonts w:ascii="Times New Roman" w:eastAsia="Times New Roman" w:hAnsi="Times New Roman"/>
                <w:sz w:val="24"/>
                <w:szCs w:val="24"/>
                <w:lang w:val="sr-Cyrl-CS"/>
              </w:rPr>
              <w:t xml:space="preserve"> здравства</w:t>
            </w:r>
            <w:r w:rsidRPr="001053DB">
              <w:rPr>
                <w:rFonts w:ascii="Times New Roman" w:eastAsia="Times New Roman" w:hAnsi="Times New Roman"/>
                <w:sz w:val="24"/>
                <w:szCs w:val="24"/>
                <w:lang w:val="sr-Cyrl-CS"/>
              </w:rPr>
              <w:t xml:space="preserve"> представља сложену и обимну реформу, имајући у виду величину сектора, институционалну фрагментацију и структуру расхода</w:t>
            </w:r>
            <w:r w:rsidR="00317BE6" w:rsidRPr="001053DB">
              <w:rPr>
                <w:rFonts w:ascii="Times New Roman" w:eastAsia="Times New Roman" w:hAnsi="Times New Roman"/>
                <w:sz w:val="24"/>
                <w:szCs w:val="24"/>
                <w:lang w:val="sr-Cyrl-CS"/>
              </w:rPr>
              <w:t>, те унапређење ове области може да донесе значајне користи за државу, сектор и становништво</w:t>
            </w:r>
            <w:r w:rsidRPr="001053DB">
              <w:rPr>
                <w:rFonts w:ascii="Times New Roman" w:eastAsia="Times New Roman" w:hAnsi="Times New Roman"/>
                <w:sz w:val="24"/>
                <w:szCs w:val="24"/>
                <w:lang w:val="sr-Cyrl-CS"/>
              </w:rPr>
              <w:t xml:space="preserve">. </w:t>
            </w:r>
          </w:p>
          <w:p w14:paraId="1C9CD7C9"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Зелено буџетирање је </w:t>
            </w:r>
            <w:r w:rsidR="001C5EDF" w:rsidRPr="001053DB">
              <w:rPr>
                <w:rFonts w:ascii="Times New Roman" w:eastAsia="Times New Roman" w:hAnsi="Times New Roman"/>
                <w:sz w:val="24"/>
                <w:szCs w:val="24"/>
                <w:lang w:val="sr-Cyrl-CS"/>
              </w:rPr>
              <w:t>успостављено</w:t>
            </w:r>
            <w:r w:rsidRPr="001053DB">
              <w:rPr>
                <w:rFonts w:ascii="Times New Roman" w:eastAsia="Times New Roman" w:hAnsi="Times New Roman"/>
                <w:sz w:val="24"/>
                <w:szCs w:val="24"/>
                <w:lang w:val="sr-Cyrl-CS"/>
              </w:rPr>
              <w:t xml:space="preserve">, али капацитети, методолошки обухват и практична примена остају </w:t>
            </w:r>
            <w:r w:rsidR="001C5EDF" w:rsidRPr="001053DB">
              <w:rPr>
                <w:rFonts w:ascii="Times New Roman" w:eastAsia="Times New Roman" w:hAnsi="Times New Roman"/>
                <w:sz w:val="24"/>
                <w:szCs w:val="24"/>
                <w:lang w:val="sr-Cyrl-CS"/>
              </w:rPr>
              <w:t>недовољни</w:t>
            </w:r>
            <w:r w:rsidRPr="001053DB">
              <w:rPr>
                <w:rFonts w:ascii="Times New Roman" w:eastAsia="Times New Roman" w:hAnsi="Times New Roman"/>
                <w:sz w:val="24"/>
                <w:szCs w:val="24"/>
                <w:lang w:val="sr-Cyrl-CS"/>
              </w:rPr>
              <w:t xml:space="preserve">. Постојећи оквир још увек не омогућава систематску идентификацију, класификацију и праћење расхода релевантних за животну средину и климу, што ограничава интеграцију еколошких циљева у фискалну политику. </w:t>
            </w:r>
            <w:r w:rsidR="00317BE6" w:rsidRPr="001053DB">
              <w:rPr>
                <w:rFonts w:ascii="Times New Roman" w:eastAsia="Times New Roman" w:hAnsi="Times New Roman"/>
                <w:sz w:val="24"/>
                <w:szCs w:val="24"/>
                <w:lang w:val="sr-Cyrl-CS"/>
              </w:rPr>
              <w:t>Поред тога ова област подразумева континуирано праћење примене усвојене методологије и њено</w:t>
            </w:r>
            <w:r w:rsidR="009617BD" w:rsidRPr="001053DB">
              <w:rPr>
                <w:rFonts w:ascii="Times New Roman" w:eastAsia="Times New Roman" w:hAnsi="Times New Roman"/>
                <w:sz w:val="24"/>
                <w:szCs w:val="24"/>
                <w:lang w:val="sr-Cyrl-CS"/>
              </w:rPr>
              <w:t xml:space="preserve"> константно</w:t>
            </w:r>
            <w:r w:rsidR="00317BE6" w:rsidRPr="001053DB">
              <w:rPr>
                <w:rFonts w:ascii="Times New Roman" w:eastAsia="Times New Roman" w:hAnsi="Times New Roman"/>
                <w:sz w:val="24"/>
                <w:szCs w:val="24"/>
                <w:lang w:val="sr-Cyrl-CS"/>
              </w:rPr>
              <w:t xml:space="preserve"> унапређење у складу са новим сазнањима и искуством, посебно пратећи стандарде ЕУ.</w:t>
            </w:r>
          </w:p>
          <w:p w14:paraId="480EFD4E"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Усклађивање националног буџетског процеса са стандардима и праксама буџетирања Европске уније захтева даљи развој у контексту приступања ЕУ и будућег учешћа у механизмима фискалне координације ЕУ</w:t>
            </w:r>
            <w:r w:rsidR="0069295D" w:rsidRPr="001053DB">
              <w:rPr>
                <w:rFonts w:ascii="Times New Roman" w:eastAsia="Times New Roman" w:hAnsi="Times New Roman"/>
                <w:sz w:val="24"/>
                <w:szCs w:val="24"/>
                <w:lang w:val="sr-Cyrl-CS"/>
              </w:rPr>
              <w:t xml:space="preserve"> (обавезе из </w:t>
            </w:r>
            <w:r w:rsidR="00234889" w:rsidRPr="001053DB">
              <w:rPr>
                <w:rFonts w:ascii="Times New Roman" w:eastAsia="Times New Roman" w:hAnsi="Times New Roman"/>
                <w:sz w:val="24"/>
                <w:szCs w:val="24"/>
                <w:lang w:val="sr-Cyrl-CS"/>
              </w:rPr>
              <w:t xml:space="preserve">преговарачког </w:t>
            </w:r>
            <w:r w:rsidR="0069295D" w:rsidRPr="001053DB">
              <w:rPr>
                <w:rFonts w:ascii="Times New Roman" w:eastAsia="Times New Roman" w:hAnsi="Times New Roman"/>
                <w:sz w:val="24"/>
                <w:szCs w:val="24"/>
                <w:lang w:val="sr-Cyrl-CS"/>
              </w:rPr>
              <w:t>поглавља 17</w:t>
            </w:r>
            <w:r w:rsidR="00234889" w:rsidRPr="001053DB">
              <w:rPr>
                <w:rFonts w:ascii="Times New Roman" w:eastAsia="Times New Roman" w:hAnsi="Times New Roman"/>
                <w:sz w:val="24"/>
                <w:szCs w:val="24"/>
                <w:lang w:val="sr-Cyrl-CS"/>
              </w:rPr>
              <w:t xml:space="preserve"> Економска и монетарна политика</w:t>
            </w:r>
            <w:r w:rsidR="0069295D" w:rsidRPr="001053DB">
              <w:rPr>
                <w:rFonts w:ascii="Times New Roman" w:eastAsia="Times New Roman" w:hAnsi="Times New Roman"/>
                <w:sz w:val="24"/>
                <w:szCs w:val="24"/>
                <w:lang w:val="sr-Cyrl-CS"/>
              </w:rPr>
              <w:t>)</w:t>
            </w:r>
            <w:r w:rsidRPr="001053DB">
              <w:rPr>
                <w:rFonts w:ascii="Times New Roman" w:eastAsia="Times New Roman" w:hAnsi="Times New Roman"/>
                <w:sz w:val="24"/>
                <w:szCs w:val="24"/>
                <w:lang w:val="sr-Cyrl-CS"/>
              </w:rPr>
              <w:t xml:space="preserve">. </w:t>
            </w:r>
          </w:p>
          <w:p w14:paraId="02187786"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Управљање јавним инвестицијама и даље показује слабости у доследности и транспарентности вредновања, приоритизације и праћења пројеката. Нису сви капитални пројекти укључени у буџет предмет јединствене методолошке процене, а јавно извештавање о статусу и учинку капиталних пројеката је фрагментирано, што ограничава одговорност и информисано доношење одлука. </w:t>
            </w:r>
            <w:r w:rsidR="00317BE6" w:rsidRPr="001053DB">
              <w:rPr>
                <w:rFonts w:ascii="Times New Roman" w:eastAsia="Times New Roman" w:hAnsi="Times New Roman"/>
                <w:sz w:val="24"/>
                <w:szCs w:val="24"/>
                <w:lang w:val="sr-Cyrl-CS"/>
              </w:rPr>
              <w:t>Ова област посебно је обухваћена и Реформском агендом РС.</w:t>
            </w:r>
            <w:r w:rsidR="007E72D9" w:rsidRPr="001053DB">
              <w:rPr>
                <w:lang w:val="sr-Cyrl-CS"/>
              </w:rPr>
              <w:t xml:space="preserve"> </w:t>
            </w:r>
            <w:r w:rsidR="007E72D9" w:rsidRPr="001053DB">
              <w:rPr>
                <w:rFonts w:ascii="Times New Roman" w:eastAsia="Times New Roman" w:hAnsi="Times New Roman"/>
                <w:sz w:val="24"/>
                <w:szCs w:val="24"/>
                <w:lang w:val="sr-Cyrl-CS"/>
              </w:rPr>
              <w:t>Потребно је унапредити праксу управљања јавним инвестицијама, посебно у области пројеката јавно-приватног партнерства, развијање модела процене трошкова за капиталне расходе и друге методолошке алате.</w:t>
            </w:r>
          </w:p>
          <w:p w14:paraId="7FAE0F84" w14:textId="77777777" w:rsidR="00B0575F"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 xml:space="preserve">• Управљање фискалним ризицима је и даље у развоју, са ограниченом систематском идентификацијом, квантификацијом и извештавањем о ризицима повезаним са јавним предузећима, јединицама локалне самоуправе, јавним инвестиционим пројектима и новим ризицима као што су климатске промене. </w:t>
            </w:r>
            <w:r w:rsidR="009617BD" w:rsidRPr="001053DB">
              <w:rPr>
                <w:rFonts w:ascii="Times New Roman" w:eastAsia="Times New Roman" w:hAnsi="Times New Roman"/>
                <w:sz w:val="24"/>
                <w:szCs w:val="24"/>
                <w:lang w:val="sr-Cyrl-CS"/>
              </w:rPr>
              <w:t>И поред значајног унапређења ове области,  ф</w:t>
            </w:r>
            <w:r w:rsidRPr="001053DB">
              <w:rPr>
                <w:rFonts w:ascii="Times New Roman" w:eastAsia="Times New Roman" w:hAnsi="Times New Roman"/>
                <w:sz w:val="24"/>
                <w:szCs w:val="24"/>
                <w:lang w:val="sr-Cyrl-CS"/>
              </w:rPr>
              <w:t xml:space="preserve">искални ризици нису у довољној мери интегрисани у буџетско планирање и одлуке фискалне политике. </w:t>
            </w:r>
          </w:p>
          <w:p w14:paraId="539631DE"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Координациони механизми и административни капацитети у вези са управљањем сопственим </w:t>
            </w:r>
            <w:r w:rsidR="00EA6297" w:rsidRPr="001053DB">
              <w:rPr>
                <w:rFonts w:ascii="Times New Roman" w:eastAsia="Times New Roman" w:hAnsi="Times New Roman"/>
                <w:sz w:val="24"/>
                <w:szCs w:val="24"/>
                <w:lang w:val="sr-Cyrl-CS"/>
              </w:rPr>
              <w:t>средствима</w:t>
            </w:r>
            <w:r w:rsidRPr="001053DB">
              <w:rPr>
                <w:rFonts w:ascii="Times New Roman" w:eastAsia="Times New Roman" w:hAnsi="Times New Roman"/>
                <w:sz w:val="24"/>
                <w:szCs w:val="24"/>
                <w:lang w:val="sr-Cyrl-CS"/>
              </w:rPr>
              <w:t xml:space="preserve"> Европске уније и обавезама у оквиру Поглавља 33</w:t>
            </w:r>
            <w:r w:rsidR="007E72D9" w:rsidRPr="001053DB">
              <w:rPr>
                <w:rFonts w:ascii="Times New Roman" w:eastAsia="Times New Roman" w:hAnsi="Times New Roman"/>
                <w:sz w:val="24"/>
                <w:szCs w:val="24"/>
                <w:lang w:val="sr-Cyrl-CS"/>
              </w:rPr>
              <w:t xml:space="preserve"> Финансијске и буџетске одредбе</w:t>
            </w:r>
            <w:r w:rsidRPr="001053DB">
              <w:rPr>
                <w:rFonts w:ascii="Times New Roman" w:eastAsia="Times New Roman" w:hAnsi="Times New Roman"/>
                <w:sz w:val="24"/>
                <w:szCs w:val="24"/>
                <w:lang w:val="sr-Cyrl-CS"/>
              </w:rPr>
              <w:t xml:space="preserve"> још увек нису у потпуности успостављени. Размена података, </w:t>
            </w:r>
            <w:r w:rsidR="00EA6297" w:rsidRPr="001053DB">
              <w:rPr>
                <w:rFonts w:ascii="Times New Roman" w:eastAsia="Times New Roman" w:hAnsi="Times New Roman"/>
                <w:sz w:val="24"/>
                <w:szCs w:val="24"/>
                <w:lang w:val="sr-Cyrl-CS"/>
              </w:rPr>
              <w:t>процедуре</w:t>
            </w:r>
            <w:r w:rsidRPr="001053DB">
              <w:rPr>
                <w:rFonts w:ascii="Times New Roman" w:eastAsia="Times New Roman" w:hAnsi="Times New Roman"/>
                <w:sz w:val="24"/>
                <w:szCs w:val="24"/>
                <w:lang w:val="sr-Cyrl-CS"/>
              </w:rPr>
              <w:t xml:space="preserve"> и институционалне улоге захтевају </w:t>
            </w:r>
            <w:r w:rsidR="00E7716E" w:rsidRPr="001053DB">
              <w:rPr>
                <w:rFonts w:ascii="Times New Roman" w:eastAsia="Times New Roman" w:hAnsi="Times New Roman"/>
                <w:sz w:val="24"/>
                <w:szCs w:val="24"/>
                <w:lang w:val="sr-Cyrl-CS"/>
              </w:rPr>
              <w:t xml:space="preserve">прецизно дефинисање, успостављање и </w:t>
            </w:r>
            <w:r w:rsidRPr="001053DB">
              <w:rPr>
                <w:rFonts w:ascii="Times New Roman" w:eastAsia="Times New Roman" w:hAnsi="Times New Roman"/>
                <w:sz w:val="24"/>
                <w:szCs w:val="24"/>
                <w:lang w:val="sr-Cyrl-CS"/>
              </w:rPr>
              <w:t xml:space="preserve">даље јачање ради обезбеђивања благовременог, тачног и поузданог извештавања у складу са захтевима ЕУ. </w:t>
            </w:r>
            <w:r w:rsidR="0069295D" w:rsidRPr="001053DB">
              <w:rPr>
                <w:rFonts w:ascii="Times New Roman" w:eastAsia="Times New Roman" w:hAnsi="Times New Roman"/>
                <w:sz w:val="24"/>
                <w:szCs w:val="24"/>
                <w:lang w:val="sr-Cyrl-CS"/>
              </w:rPr>
              <w:t>У овом контексту изостала је и техничка помоћ Европске комисије</w:t>
            </w:r>
            <w:r w:rsidR="00E7716E" w:rsidRPr="001053DB">
              <w:rPr>
                <w:rFonts w:ascii="Times New Roman" w:eastAsia="Times New Roman" w:hAnsi="Times New Roman"/>
                <w:sz w:val="24"/>
                <w:szCs w:val="24"/>
                <w:lang w:val="sr-Cyrl-CS"/>
              </w:rPr>
              <w:t xml:space="preserve"> од 2018. године</w:t>
            </w:r>
            <w:r w:rsidR="007E72D9" w:rsidRPr="001053DB">
              <w:rPr>
                <w:rFonts w:ascii="Times New Roman" w:eastAsia="Times New Roman" w:hAnsi="Times New Roman"/>
                <w:sz w:val="24"/>
                <w:szCs w:val="24"/>
                <w:lang w:val="sr-Cyrl-CS"/>
              </w:rPr>
              <w:t>,</w:t>
            </w:r>
            <w:r w:rsidR="00E7716E" w:rsidRPr="001053DB">
              <w:rPr>
                <w:rFonts w:ascii="Times New Roman" w:eastAsia="Times New Roman" w:hAnsi="Times New Roman"/>
                <w:sz w:val="24"/>
                <w:szCs w:val="24"/>
                <w:lang w:val="sr-Cyrl-CS"/>
              </w:rPr>
              <w:t xml:space="preserve"> када је Поглавље отворено у преговорима, која је неопходна</w:t>
            </w:r>
            <w:r w:rsidR="0069295D" w:rsidRPr="001053DB">
              <w:rPr>
                <w:rFonts w:ascii="Times New Roman" w:eastAsia="Times New Roman" w:hAnsi="Times New Roman"/>
                <w:sz w:val="24"/>
                <w:szCs w:val="24"/>
                <w:lang w:val="sr-Cyrl-CS"/>
              </w:rPr>
              <w:t xml:space="preserve"> како би се на адекватан начин сагледале све обавезе управљања сопственим средствима ЕУ</w:t>
            </w:r>
            <w:r w:rsidR="007E72D9" w:rsidRPr="001053DB">
              <w:rPr>
                <w:rFonts w:ascii="Times New Roman" w:eastAsia="Times New Roman" w:hAnsi="Times New Roman"/>
                <w:sz w:val="24"/>
                <w:szCs w:val="24"/>
                <w:lang w:val="sr-Cyrl-CS"/>
              </w:rPr>
              <w:t xml:space="preserve"> и припремио акциони план за унапређење система</w:t>
            </w:r>
            <w:r w:rsidR="0069295D" w:rsidRPr="001053DB">
              <w:rPr>
                <w:rFonts w:ascii="Times New Roman" w:eastAsia="Times New Roman" w:hAnsi="Times New Roman"/>
                <w:sz w:val="24"/>
                <w:szCs w:val="24"/>
                <w:lang w:val="sr-Cyrl-CS"/>
              </w:rPr>
              <w:t>.</w:t>
            </w:r>
          </w:p>
          <w:p w14:paraId="4403E63E"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Средњорочно планирање остаје неуједначено по квалитету и доследности међу институцијама</w:t>
            </w:r>
            <w:r w:rsidR="00E7716E" w:rsidRPr="001053DB">
              <w:rPr>
                <w:rFonts w:ascii="Times New Roman" w:eastAsia="Times New Roman" w:hAnsi="Times New Roman"/>
                <w:sz w:val="24"/>
                <w:szCs w:val="24"/>
                <w:lang w:val="sr-Cyrl-CS"/>
              </w:rPr>
              <w:t>, посебно имајући у виду различити степен сложености политика којима се поједине институције баве</w:t>
            </w:r>
            <w:r w:rsidR="00234889" w:rsidRPr="001053DB">
              <w:rPr>
                <w:rFonts w:ascii="Times New Roman" w:eastAsia="Times New Roman" w:hAnsi="Times New Roman"/>
                <w:sz w:val="24"/>
                <w:szCs w:val="24"/>
                <w:lang w:val="sr-Cyrl-CS"/>
              </w:rPr>
              <w:t xml:space="preserve"> што се директно рефлектује у садржају средњорочних планова</w:t>
            </w:r>
            <w:r w:rsidR="00E7716E" w:rsidRPr="001053DB">
              <w:rPr>
                <w:rFonts w:ascii="Times New Roman" w:eastAsia="Times New Roman" w:hAnsi="Times New Roman"/>
                <w:sz w:val="24"/>
                <w:szCs w:val="24"/>
                <w:lang w:val="sr-Cyrl-CS"/>
              </w:rPr>
              <w:t>, као и</w:t>
            </w:r>
            <w:r w:rsidR="00234889" w:rsidRPr="001053DB">
              <w:rPr>
                <w:rFonts w:ascii="Times New Roman" w:eastAsia="Times New Roman" w:hAnsi="Times New Roman"/>
                <w:sz w:val="24"/>
                <w:szCs w:val="24"/>
                <w:lang w:val="sr-Cyrl-CS"/>
              </w:rPr>
              <w:t xml:space="preserve"> разлике у</w:t>
            </w:r>
            <w:r w:rsidR="00E7716E" w:rsidRPr="001053DB">
              <w:rPr>
                <w:rFonts w:ascii="Times New Roman" w:eastAsia="Times New Roman" w:hAnsi="Times New Roman"/>
                <w:sz w:val="24"/>
                <w:szCs w:val="24"/>
                <w:lang w:val="sr-Cyrl-CS"/>
              </w:rPr>
              <w:t xml:space="preserve"> административним капацитетима за реализацију ових активности</w:t>
            </w:r>
            <w:r w:rsidRPr="001053DB">
              <w:rPr>
                <w:rFonts w:ascii="Times New Roman" w:eastAsia="Times New Roman" w:hAnsi="Times New Roman"/>
                <w:sz w:val="24"/>
                <w:szCs w:val="24"/>
                <w:lang w:val="sr-Cyrl-CS"/>
              </w:rPr>
              <w:t>. Иако формални захтеви постоје, усклађеност између средњорочних планова и годишњих буџета није у потпуности обезбеђена, а координација између институција надлежних за планирање политика захтева додатно јачање.</w:t>
            </w:r>
          </w:p>
        </w:tc>
      </w:tr>
      <w:tr w:rsidR="00D30238" w:rsidRPr="001053DB" w14:paraId="06229749" w14:textId="77777777" w:rsidTr="007066D1">
        <w:tc>
          <w:tcPr>
            <w:tcW w:w="4061" w:type="dxa"/>
            <w:tcMar>
              <w:top w:w="113" w:type="dxa"/>
            </w:tcMar>
            <w:hideMark/>
          </w:tcPr>
          <w:p w14:paraId="1DC5C6AD"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Посебан циљ II: Ефикасна наплата и управљање буџетским ресурсима</w:t>
            </w:r>
          </w:p>
        </w:tc>
        <w:tc>
          <w:tcPr>
            <w:tcW w:w="9797" w:type="dxa"/>
            <w:tcMar>
              <w:top w:w="113" w:type="dxa"/>
            </w:tcMar>
            <w:hideMark/>
          </w:tcPr>
          <w:p w14:paraId="47638ED9"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Системи за наплату и управљање јавним приходима и даље се суочавају са структурним и оперативним изазовима, упркос стабилним агрегатним резултатима наплате. Ови изазови утичу на ефикасност и предвидивост наплате прихода. </w:t>
            </w:r>
          </w:p>
          <w:p w14:paraId="516BF6EB"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Процеси управљања приходима су делимично фрагментирани, при чему застарели ИТ системи и ограничена интероперабилност ограничавају свеобухватну анализу ризика, интегрисано управљање предметима и праћење пореских и царинских обавеза у реалном времену. </w:t>
            </w:r>
          </w:p>
          <w:p w14:paraId="35EC7847"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 xml:space="preserve">• Капацитети Пореске управе за потпуну примену савременог, на ризику заснованог управљања поштовањем прописа и даље су у развоју. </w:t>
            </w:r>
          </w:p>
          <w:p w14:paraId="4BCF0CA4" w14:textId="2C9BABC9" w:rsidR="00B0575F"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Дигитализација пореских процеса и услуга за пореске обвезнике напредује, али обухват и функционалности још увек нису у потпуности развијени. Кључни системи као што су електронско фактурисање, електронске акцизе и електронске отпремнице се проширују, али су потребна додатна унапређења и интеграција ради смањења административног оптерећења, унапређења поштовања прописа и јачања контроле. </w:t>
            </w:r>
            <w:r w:rsidR="00E7716E" w:rsidRPr="001053DB">
              <w:rPr>
                <w:rFonts w:ascii="Times New Roman" w:eastAsia="Times New Roman" w:hAnsi="Times New Roman"/>
                <w:sz w:val="24"/>
                <w:szCs w:val="24"/>
                <w:lang w:val="sr-Cyrl-CS"/>
              </w:rPr>
              <w:t>Посебан изазов представља развој ИТ система који су неопходни за интеграцију у ЕУ, и који су предвиђе</w:t>
            </w:r>
            <w:r w:rsidR="001053DB">
              <w:rPr>
                <w:rFonts w:ascii="Times New Roman" w:eastAsia="Times New Roman" w:hAnsi="Times New Roman"/>
                <w:sz w:val="24"/>
                <w:szCs w:val="24"/>
                <w:lang w:val="sr-Cyrl-CS"/>
              </w:rPr>
              <w:t>н</w:t>
            </w:r>
            <w:r w:rsidR="00E7716E" w:rsidRPr="001053DB">
              <w:rPr>
                <w:rFonts w:ascii="Times New Roman" w:eastAsia="Times New Roman" w:hAnsi="Times New Roman"/>
                <w:sz w:val="24"/>
                <w:szCs w:val="24"/>
                <w:lang w:val="sr-Cyrl-CS"/>
              </w:rPr>
              <w:t xml:space="preserve">и преговарачким </w:t>
            </w:r>
            <w:r w:rsidR="009617BD" w:rsidRPr="001053DB">
              <w:rPr>
                <w:rFonts w:ascii="Times New Roman" w:eastAsia="Times New Roman" w:hAnsi="Times New Roman"/>
                <w:sz w:val="24"/>
                <w:szCs w:val="24"/>
                <w:lang w:val="sr-Cyrl-CS"/>
              </w:rPr>
              <w:t>поглављем 16 и 29</w:t>
            </w:r>
            <w:r w:rsidR="00E7716E" w:rsidRPr="001053DB">
              <w:rPr>
                <w:rFonts w:ascii="Times New Roman" w:eastAsia="Times New Roman" w:hAnsi="Times New Roman"/>
                <w:sz w:val="24"/>
                <w:szCs w:val="24"/>
                <w:lang w:val="sr-Cyrl-CS"/>
              </w:rPr>
              <w:t>.</w:t>
            </w:r>
            <w:r w:rsidR="009617BD" w:rsidRPr="001053DB">
              <w:rPr>
                <w:rFonts w:ascii="Times New Roman" w:eastAsia="Times New Roman" w:hAnsi="Times New Roman"/>
                <w:sz w:val="24"/>
                <w:szCs w:val="24"/>
                <w:lang w:val="sr-Cyrl-CS"/>
              </w:rPr>
              <w:t xml:space="preserve"> </w:t>
            </w:r>
          </w:p>
          <w:p w14:paraId="6124C90A" w14:textId="77777777" w:rsidR="009617BD" w:rsidRPr="001053DB" w:rsidRDefault="00B0575F"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9617BD" w:rsidRPr="001053DB">
              <w:rPr>
                <w:rFonts w:ascii="Times New Roman" w:eastAsia="Times New Roman" w:hAnsi="Times New Roman"/>
                <w:sz w:val="24"/>
                <w:szCs w:val="24"/>
                <w:lang w:val="sr-Cyrl-CS"/>
              </w:rPr>
              <w:t>Усклађивање правног оквира у области пореске политике са правним тековинама ЕУ у поглављу 16 Опорезивање није довољно и потребно је додатно унапређење.</w:t>
            </w:r>
          </w:p>
          <w:p w14:paraId="5B418030"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632649" w:rsidRPr="001053DB">
              <w:rPr>
                <w:rFonts w:ascii="Times New Roman" w:eastAsia="Times New Roman" w:hAnsi="Times New Roman"/>
                <w:sz w:val="24"/>
                <w:szCs w:val="24"/>
                <w:lang w:val="sr-Cyrl-CS"/>
              </w:rPr>
              <w:t>У</w:t>
            </w:r>
            <w:r w:rsidRPr="001053DB">
              <w:rPr>
                <w:rFonts w:ascii="Times New Roman" w:eastAsia="Times New Roman" w:hAnsi="Times New Roman"/>
                <w:sz w:val="24"/>
                <w:szCs w:val="24"/>
                <w:lang w:val="sr-Cyrl-CS"/>
              </w:rPr>
              <w:t>права</w:t>
            </w:r>
            <w:r w:rsidR="00632649" w:rsidRPr="001053DB">
              <w:rPr>
                <w:rFonts w:ascii="Times New Roman" w:eastAsia="Times New Roman" w:hAnsi="Times New Roman"/>
                <w:sz w:val="24"/>
                <w:szCs w:val="24"/>
                <w:lang w:val="sr-Cyrl-CS"/>
              </w:rPr>
              <w:t xml:space="preserve"> царина</w:t>
            </w:r>
            <w:r w:rsidRPr="001053DB">
              <w:rPr>
                <w:rFonts w:ascii="Times New Roman" w:eastAsia="Times New Roman" w:hAnsi="Times New Roman"/>
                <w:sz w:val="24"/>
                <w:szCs w:val="24"/>
                <w:lang w:val="sr-Cyrl-CS"/>
              </w:rPr>
              <w:t xml:space="preserve"> се и даље суочава са изазовима повезаним са сложеним процедурама, захтевима ЕУ и потребом за модернизованом ИТ инфраструктуром. Капацитети за накнадне контроле, вредновање, проверу порекла и тариф</w:t>
            </w:r>
            <w:r w:rsidR="00632649" w:rsidRPr="001053DB">
              <w:rPr>
                <w:rFonts w:ascii="Times New Roman" w:eastAsia="Times New Roman" w:hAnsi="Times New Roman"/>
                <w:sz w:val="24"/>
                <w:szCs w:val="24"/>
                <w:lang w:val="sr-Cyrl-CS"/>
              </w:rPr>
              <w:t xml:space="preserve">е </w:t>
            </w:r>
            <w:r w:rsidRPr="001053DB">
              <w:rPr>
                <w:rFonts w:ascii="Times New Roman" w:eastAsia="Times New Roman" w:hAnsi="Times New Roman"/>
                <w:sz w:val="24"/>
                <w:szCs w:val="24"/>
                <w:lang w:val="sr-Cyrl-CS"/>
              </w:rPr>
              <w:t>захтевају даље јачање, као и потпуну примену и интеграцију аутоматизованих царинских система</w:t>
            </w:r>
            <w:r w:rsidR="00E7716E" w:rsidRPr="001053DB">
              <w:rPr>
                <w:rFonts w:ascii="Times New Roman" w:eastAsia="Times New Roman" w:hAnsi="Times New Roman"/>
                <w:sz w:val="24"/>
                <w:szCs w:val="24"/>
                <w:lang w:val="sr-Cyrl-CS"/>
              </w:rPr>
              <w:t>, као и комплетирање система који ће омогућити интеграцију у ЕУ у складу са обавезама преговарачког поглавља 29 Царинска унија</w:t>
            </w:r>
            <w:r w:rsidRPr="001053DB">
              <w:rPr>
                <w:rFonts w:ascii="Times New Roman" w:eastAsia="Times New Roman" w:hAnsi="Times New Roman"/>
                <w:sz w:val="24"/>
                <w:szCs w:val="24"/>
                <w:lang w:val="sr-Cyrl-CS"/>
              </w:rPr>
              <w:t xml:space="preserve">. </w:t>
            </w:r>
          </w:p>
          <w:p w14:paraId="7ADF9F6E" w14:textId="271C2CA4"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Управљање јавним дугом захтева даље јачање упркос значајним постигнућима у претходном периоду. Аналитички, извештајни и ИТ капацитети захтевају додатно унапређење, укључујући диверсификацију финансијских инструмената и </w:t>
            </w:r>
            <w:r w:rsidR="001053DB">
              <w:rPr>
                <w:rFonts w:ascii="Times New Roman" w:eastAsia="Times New Roman" w:hAnsi="Times New Roman"/>
                <w:sz w:val="24"/>
                <w:szCs w:val="24"/>
                <w:lang w:val="sr-Cyrl-CS"/>
              </w:rPr>
              <w:t>унапређ</w:t>
            </w:r>
            <w:r w:rsidR="009617BD" w:rsidRPr="001053DB">
              <w:rPr>
                <w:rFonts w:ascii="Times New Roman" w:eastAsia="Times New Roman" w:hAnsi="Times New Roman"/>
                <w:sz w:val="24"/>
                <w:szCs w:val="24"/>
                <w:lang w:val="sr-Cyrl-CS"/>
              </w:rPr>
              <w:t xml:space="preserve">ење </w:t>
            </w:r>
            <w:r w:rsidRPr="001053DB">
              <w:rPr>
                <w:rFonts w:ascii="Times New Roman" w:eastAsia="Times New Roman" w:hAnsi="Times New Roman"/>
                <w:sz w:val="24"/>
                <w:szCs w:val="24"/>
                <w:lang w:val="sr-Cyrl-CS"/>
              </w:rPr>
              <w:t>транспарентност</w:t>
            </w:r>
            <w:r w:rsidR="009617BD" w:rsidRPr="001053DB">
              <w:rPr>
                <w:rFonts w:ascii="Times New Roman" w:eastAsia="Times New Roman" w:hAnsi="Times New Roman"/>
                <w:sz w:val="24"/>
                <w:szCs w:val="24"/>
                <w:lang w:val="sr-Cyrl-CS"/>
              </w:rPr>
              <w:t>и</w:t>
            </w:r>
            <w:r w:rsidRPr="001053DB">
              <w:rPr>
                <w:rFonts w:ascii="Times New Roman" w:eastAsia="Times New Roman" w:hAnsi="Times New Roman"/>
                <w:sz w:val="24"/>
                <w:szCs w:val="24"/>
                <w:lang w:val="sr-Cyrl-CS"/>
              </w:rPr>
              <w:t>. Проширење обухвата извештавања и коришћење напредних аналитичких алата неопходни су ради ефикасног праћења одрживости дуга</w:t>
            </w:r>
            <w:r w:rsidR="00BC15FF" w:rsidRPr="001053DB">
              <w:rPr>
                <w:rFonts w:ascii="Times New Roman" w:eastAsia="Times New Roman" w:hAnsi="Times New Roman"/>
                <w:sz w:val="24"/>
                <w:szCs w:val="24"/>
                <w:lang w:val="sr-Cyrl-CS"/>
              </w:rPr>
              <w:t xml:space="preserve"> и коришћења расположивих технолошких решења</w:t>
            </w:r>
            <w:r w:rsidRPr="001053DB">
              <w:rPr>
                <w:rFonts w:ascii="Times New Roman" w:eastAsia="Times New Roman" w:hAnsi="Times New Roman"/>
                <w:sz w:val="24"/>
                <w:szCs w:val="24"/>
                <w:lang w:val="sr-Cyrl-CS"/>
              </w:rPr>
              <w:t xml:space="preserve">. </w:t>
            </w:r>
          </w:p>
          <w:p w14:paraId="6FF431AC"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Правни и регулаторни оквир за јавне набавке</w:t>
            </w:r>
            <w:r w:rsidR="00234889" w:rsidRPr="001053DB">
              <w:rPr>
                <w:rFonts w:ascii="Times New Roman" w:eastAsia="Times New Roman" w:hAnsi="Times New Roman"/>
                <w:sz w:val="24"/>
                <w:szCs w:val="24"/>
                <w:lang w:val="sr-Cyrl-CS"/>
              </w:rPr>
              <w:t>, као и ИТ портал</w:t>
            </w:r>
            <w:r w:rsidRPr="001053DB">
              <w:rPr>
                <w:rFonts w:ascii="Times New Roman" w:eastAsia="Times New Roman" w:hAnsi="Times New Roman"/>
                <w:sz w:val="24"/>
                <w:szCs w:val="24"/>
                <w:lang w:val="sr-Cyrl-CS"/>
              </w:rPr>
              <w:t xml:space="preserve"> је успостављен,</w:t>
            </w:r>
            <w:r w:rsidR="00BC15FF" w:rsidRPr="001053DB">
              <w:rPr>
                <w:rFonts w:ascii="Times New Roman" w:eastAsia="Times New Roman" w:hAnsi="Times New Roman"/>
                <w:sz w:val="24"/>
                <w:szCs w:val="24"/>
                <w:lang w:val="sr-Cyrl-CS"/>
              </w:rPr>
              <w:t xml:space="preserve"> развијају се зелене јавне набавке,</w:t>
            </w:r>
            <w:r w:rsidRPr="001053DB">
              <w:rPr>
                <w:rFonts w:ascii="Times New Roman" w:eastAsia="Times New Roman" w:hAnsi="Times New Roman"/>
                <w:sz w:val="24"/>
                <w:szCs w:val="24"/>
                <w:lang w:val="sr-Cyrl-CS"/>
              </w:rPr>
              <w:t xml:space="preserve"> али свеобухватна и систематска примена и даље представља изазов. Неуједначени професионални капацитети службеника за јавне набавке ограничавају ефикасну примену пр</w:t>
            </w:r>
            <w:r w:rsidR="00234889" w:rsidRPr="001053DB">
              <w:rPr>
                <w:rFonts w:ascii="Times New Roman" w:eastAsia="Times New Roman" w:hAnsi="Times New Roman"/>
                <w:sz w:val="24"/>
                <w:szCs w:val="24"/>
                <w:lang w:val="sr-Cyrl-CS"/>
              </w:rPr>
              <w:t>оцедура</w:t>
            </w:r>
            <w:r w:rsidRPr="001053DB">
              <w:rPr>
                <w:rFonts w:ascii="Times New Roman" w:eastAsia="Times New Roman" w:hAnsi="Times New Roman"/>
                <w:sz w:val="24"/>
                <w:szCs w:val="24"/>
                <w:lang w:val="sr-Cyrl-CS"/>
              </w:rPr>
              <w:t>, стратешко планирање набавки и спречавање неправилности, посебно у сложеним поступцима набавки.</w:t>
            </w:r>
            <w:r w:rsidR="00234889" w:rsidRPr="001053DB">
              <w:rPr>
                <w:rFonts w:ascii="Times New Roman" w:eastAsia="Times New Roman" w:hAnsi="Times New Roman"/>
                <w:sz w:val="24"/>
                <w:szCs w:val="24"/>
                <w:lang w:val="sr-Cyrl-CS"/>
              </w:rPr>
              <w:t xml:space="preserve"> Остали сегменти ове области адресирани су посебним Програмом</w:t>
            </w:r>
            <w:r w:rsidR="00BC15FF" w:rsidRPr="001053DB">
              <w:rPr>
                <w:rFonts w:ascii="Times New Roman" w:eastAsia="Times New Roman" w:hAnsi="Times New Roman"/>
                <w:sz w:val="24"/>
                <w:szCs w:val="24"/>
                <w:lang w:val="sr-Cyrl-CS"/>
              </w:rPr>
              <w:t>, али и Реформском агендом</w:t>
            </w:r>
            <w:r w:rsidR="00234889" w:rsidRPr="001053DB">
              <w:rPr>
                <w:rFonts w:ascii="Times New Roman" w:eastAsia="Times New Roman" w:hAnsi="Times New Roman"/>
                <w:sz w:val="24"/>
                <w:szCs w:val="24"/>
                <w:lang w:val="sr-Cyrl-CS"/>
              </w:rPr>
              <w:t>.</w:t>
            </w:r>
          </w:p>
        </w:tc>
      </w:tr>
      <w:tr w:rsidR="00D30238" w:rsidRPr="001053DB" w14:paraId="15D05676" w14:textId="77777777" w:rsidTr="007066D1">
        <w:tc>
          <w:tcPr>
            <w:tcW w:w="4061" w:type="dxa"/>
            <w:tcMar>
              <w:top w:w="113" w:type="dxa"/>
            </w:tcMar>
          </w:tcPr>
          <w:p w14:paraId="78129279"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Посебан циљ III: Унапређена буџетска дисциплина и транспарентнија употреба јавних средстава</w:t>
            </w:r>
          </w:p>
        </w:tc>
        <w:tc>
          <w:tcPr>
            <w:tcW w:w="9797" w:type="dxa"/>
            <w:tcMar>
              <w:top w:w="113" w:type="dxa"/>
            </w:tcMar>
          </w:tcPr>
          <w:p w14:paraId="7B8A2CAE"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716424" w:rsidRPr="001053DB">
              <w:rPr>
                <w:rFonts w:ascii="Times New Roman" w:eastAsia="Times New Roman" w:hAnsi="Times New Roman"/>
                <w:sz w:val="24"/>
                <w:szCs w:val="24"/>
                <w:lang w:val="sr-Cyrl-CS"/>
              </w:rPr>
              <w:t>Иако је у протеклом периоду остварен значајан напредак у погледу успостављања буџетске дисциплине и транспарентности у коришћењу јавних средстава, препозната је потреба за унапређењем система размене информација између институција које имају контролну улогу.</w:t>
            </w:r>
          </w:p>
          <w:p w14:paraId="7EE111CF"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Координација између институција надлежних за контролу, ревизију и заштиту финансијских интереса, посебно у вези са средствима Европске уније, захтева додатно јачање како би се обезбедио кохерентан и ефикасан оквир надзора. </w:t>
            </w:r>
          </w:p>
          <w:p w14:paraId="1B75231E"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Обухват и методолошка покривеност ревизорских активности у вези са управљањем средствима ЕУ још увек нису у потпуности прилагођени развоју нових инструмената и захтева ЕУ. Нови механизми финансирања, као што су Инструмент за реформе и раст и проширени обухват </w:t>
            </w:r>
            <w:r w:rsidRPr="001053DB">
              <w:rPr>
                <w:rFonts w:ascii="Times New Roman" w:eastAsia="Times New Roman" w:hAnsi="Times New Roman"/>
                <w:i/>
                <w:iCs/>
                <w:sz w:val="24"/>
                <w:szCs w:val="24"/>
                <w:lang w:val="sr-Cyrl-CS"/>
              </w:rPr>
              <w:t>IPARD III</w:t>
            </w:r>
            <w:r w:rsidRPr="001053DB">
              <w:rPr>
                <w:rFonts w:ascii="Times New Roman" w:eastAsia="Times New Roman" w:hAnsi="Times New Roman"/>
                <w:sz w:val="24"/>
                <w:szCs w:val="24"/>
                <w:lang w:val="sr-Cyrl-CS"/>
              </w:rPr>
              <w:t>, захтевају ажуриране ревизорске методологије, јачање аналитичких вештина</w:t>
            </w:r>
            <w:r w:rsidR="00234889" w:rsidRPr="001053DB">
              <w:rPr>
                <w:rFonts w:ascii="Times New Roman" w:eastAsia="Times New Roman" w:hAnsi="Times New Roman"/>
                <w:sz w:val="24"/>
                <w:szCs w:val="24"/>
                <w:lang w:val="sr-Cyrl-CS"/>
              </w:rPr>
              <w:t>, спровођење обука и препорука</w:t>
            </w:r>
            <w:r w:rsidRPr="001053DB">
              <w:rPr>
                <w:rFonts w:ascii="Times New Roman" w:eastAsia="Times New Roman" w:hAnsi="Times New Roman"/>
                <w:sz w:val="24"/>
                <w:szCs w:val="24"/>
                <w:lang w:val="sr-Cyrl-CS"/>
              </w:rPr>
              <w:t xml:space="preserve"> и адекватан ниво људских ресурса. </w:t>
            </w:r>
            <w:r w:rsidR="00234889" w:rsidRPr="001053DB">
              <w:rPr>
                <w:rFonts w:ascii="Times New Roman" w:eastAsia="Times New Roman" w:hAnsi="Times New Roman"/>
                <w:sz w:val="24"/>
                <w:szCs w:val="24"/>
                <w:lang w:val="sr-Cyrl-CS"/>
              </w:rPr>
              <w:t xml:space="preserve">Ове активности </w:t>
            </w:r>
            <w:r w:rsidR="00BC15FF" w:rsidRPr="001053DB">
              <w:rPr>
                <w:rFonts w:ascii="Times New Roman" w:eastAsia="Times New Roman" w:hAnsi="Times New Roman"/>
                <w:sz w:val="24"/>
                <w:szCs w:val="24"/>
                <w:lang w:val="sr-Cyrl-CS"/>
              </w:rPr>
              <w:t>су</w:t>
            </w:r>
            <w:r w:rsidR="00234889" w:rsidRPr="001053DB">
              <w:rPr>
                <w:rFonts w:ascii="Times New Roman" w:eastAsia="Times New Roman" w:hAnsi="Times New Roman"/>
                <w:sz w:val="24"/>
                <w:szCs w:val="24"/>
                <w:lang w:val="sr-Cyrl-CS"/>
              </w:rPr>
              <w:t xml:space="preserve"> директно везане и за обавезе у оквиру преговарачког поглавља 32 Финансијска контрола.</w:t>
            </w:r>
          </w:p>
          <w:p w14:paraId="77D1058B" w14:textId="522DEF3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Институционални капацитети за превенцију, откривање и отклањање неправилности и превара које утичу на средства ЕУ су неуједначени. Иако су системи и процедуре успостављени, административни капацитети, професионалне вештине и координациони механизми у оквиру </w:t>
            </w:r>
            <w:r w:rsidR="00D53FD7" w:rsidRPr="001053DB">
              <w:rPr>
                <w:rFonts w:ascii="Times New Roman" w:eastAsia="Times New Roman" w:hAnsi="Times New Roman"/>
                <w:i/>
                <w:iCs/>
                <w:sz w:val="24"/>
                <w:szCs w:val="24"/>
                <w:lang w:val="sr-Cyrl-CS"/>
              </w:rPr>
              <w:t>AFCOS</w:t>
            </w:r>
            <w:r w:rsidRPr="001053DB">
              <w:rPr>
                <w:rFonts w:ascii="Times New Roman" w:eastAsia="Times New Roman" w:hAnsi="Times New Roman"/>
                <w:sz w:val="24"/>
                <w:szCs w:val="24"/>
                <w:lang w:val="sr-Cyrl-CS"/>
              </w:rPr>
              <w:t xml:space="preserve"> мреже и других релевантних институција захтевају даље унапређење</w:t>
            </w:r>
            <w:r w:rsidR="001B6D1F" w:rsidRPr="001053DB">
              <w:rPr>
                <w:rFonts w:ascii="Times New Roman" w:eastAsia="Times New Roman" w:hAnsi="Times New Roman"/>
                <w:sz w:val="24"/>
                <w:szCs w:val="24"/>
                <w:lang w:val="sr-Cyrl-CS"/>
              </w:rPr>
              <w:t>, посебно имајући у виду и нове финансијске инструменте ЕУ</w:t>
            </w:r>
            <w:r w:rsidRPr="001053DB">
              <w:rPr>
                <w:rFonts w:ascii="Times New Roman" w:eastAsia="Times New Roman" w:hAnsi="Times New Roman"/>
                <w:sz w:val="24"/>
                <w:szCs w:val="24"/>
                <w:lang w:val="sr-Cyrl-CS"/>
              </w:rPr>
              <w:t xml:space="preserve">. </w:t>
            </w:r>
          </w:p>
          <w:p w14:paraId="28CEA8EC" w14:textId="4353549E"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716424" w:rsidRPr="001053DB">
              <w:rPr>
                <w:rFonts w:ascii="Times New Roman" w:eastAsia="Times New Roman" w:hAnsi="Times New Roman"/>
                <w:sz w:val="24"/>
                <w:szCs w:val="24"/>
                <w:lang w:val="sr-Cyrl-CS"/>
              </w:rPr>
              <w:t xml:space="preserve">Поред досадашње успешне примене инспекцијских механизама и пратеће инспекцијске праксе, буџетска инспекција се, упркос постигнутим резултатима, суочава са изазовима у погледу диспропорције између расположивих кадровских капацитета и обима надлежности. </w:t>
            </w:r>
            <w:r w:rsidR="00CB6056" w:rsidRPr="001053DB">
              <w:rPr>
                <w:rFonts w:ascii="Times New Roman" w:eastAsia="Times New Roman" w:hAnsi="Times New Roman"/>
                <w:sz w:val="24"/>
                <w:szCs w:val="24"/>
                <w:lang w:val="sr-Cyrl-CS"/>
              </w:rPr>
              <w:t xml:space="preserve"> Ради унапређења ефикасности надзора, препозната је потреба за додатним усклађивањем броја високо специјализованих инспектора са бројем субјеката надзора, имајући у виду обим и разноликост предмета надзора.</w:t>
            </w:r>
          </w:p>
          <w:p w14:paraId="1B33304A"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Транспарентност у коришћењу јавних и ЕУ средстава мо</w:t>
            </w:r>
            <w:r w:rsidR="004622BB" w:rsidRPr="001053DB">
              <w:rPr>
                <w:rFonts w:ascii="Times New Roman" w:eastAsia="Times New Roman" w:hAnsi="Times New Roman"/>
                <w:sz w:val="24"/>
                <w:szCs w:val="24"/>
                <w:lang w:val="sr-Cyrl-CS"/>
              </w:rPr>
              <w:t>же</w:t>
            </w:r>
            <w:r w:rsidRPr="001053DB">
              <w:rPr>
                <w:rFonts w:ascii="Times New Roman" w:eastAsia="Times New Roman" w:hAnsi="Times New Roman"/>
                <w:sz w:val="24"/>
                <w:szCs w:val="24"/>
                <w:lang w:val="sr-Cyrl-CS"/>
              </w:rPr>
              <w:t xml:space="preserve"> се додатно унапредити кроз побољшано извештавање, стандардизацију процедура и већу доследност у примени.</w:t>
            </w:r>
          </w:p>
        </w:tc>
      </w:tr>
      <w:tr w:rsidR="00D30238" w:rsidRPr="001053DB" w14:paraId="4D47EFF3" w14:textId="77777777" w:rsidTr="007066D1">
        <w:tc>
          <w:tcPr>
            <w:tcW w:w="4061" w:type="dxa"/>
            <w:tcMar>
              <w:top w:w="113" w:type="dxa"/>
            </w:tcMar>
          </w:tcPr>
          <w:p w14:paraId="74919C98"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Посебан циљ IV: Унапређена примена система интерне финансијске контроле у јавном сектору</w:t>
            </w:r>
          </w:p>
        </w:tc>
        <w:tc>
          <w:tcPr>
            <w:tcW w:w="9797" w:type="dxa"/>
            <w:tcMar>
              <w:top w:w="113" w:type="dxa"/>
            </w:tcMar>
          </w:tcPr>
          <w:p w14:paraId="1131681C"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Регулаторни оквир за финансијско управљање и контролу је успостављен, али се </w:t>
            </w:r>
            <w:r w:rsidR="004E268E" w:rsidRPr="001053DB">
              <w:rPr>
                <w:rFonts w:ascii="Times New Roman" w:eastAsia="Times New Roman" w:hAnsi="Times New Roman"/>
                <w:sz w:val="24"/>
                <w:szCs w:val="24"/>
                <w:lang w:val="sr-Cyrl-CS"/>
              </w:rPr>
              <w:t>ниво зрелости његове</w:t>
            </w:r>
            <w:r w:rsidRPr="001053DB">
              <w:rPr>
                <w:rFonts w:ascii="Times New Roman" w:eastAsia="Times New Roman" w:hAnsi="Times New Roman"/>
                <w:sz w:val="24"/>
                <w:szCs w:val="24"/>
                <w:lang w:val="sr-Cyrl-CS"/>
              </w:rPr>
              <w:t xml:space="preserve"> практичн</w:t>
            </w:r>
            <w:r w:rsidR="004E268E" w:rsidRPr="001053DB">
              <w:rPr>
                <w:rFonts w:ascii="Times New Roman" w:eastAsia="Times New Roman" w:hAnsi="Times New Roman"/>
                <w:sz w:val="24"/>
                <w:szCs w:val="24"/>
                <w:lang w:val="sr-Cyrl-CS"/>
              </w:rPr>
              <w:t>е</w:t>
            </w:r>
            <w:r w:rsidRPr="001053DB">
              <w:rPr>
                <w:rFonts w:ascii="Times New Roman" w:eastAsia="Times New Roman" w:hAnsi="Times New Roman"/>
                <w:sz w:val="24"/>
                <w:szCs w:val="24"/>
                <w:lang w:val="sr-Cyrl-CS"/>
              </w:rPr>
              <w:t xml:space="preserve"> примен</w:t>
            </w:r>
            <w:r w:rsidR="004E268E" w:rsidRPr="001053DB">
              <w:rPr>
                <w:rFonts w:ascii="Times New Roman" w:eastAsia="Times New Roman" w:hAnsi="Times New Roman"/>
                <w:sz w:val="24"/>
                <w:szCs w:val="24"/>
                <w:lang w:val="sr-Cyrl-CS"/>
              </w:rPr>
              <w:t>е</w:t>
            </w:r>
            <w:r w:rsidRPr="001053DB">
              <w:rPr>
                <w:rFonts w:ascii="Times New Roman" w:eastAsia="Times New Roman" w:hAnsi="Times New Roman"/>
                <w:sz w:val="24"/>
                <w:szCs w:val="24"/>
                <w:lang w:val="sr-Cyrl-CS"/>
              </w:rPr>
              <w:t xml:space="preserve"> значајно разликује међу корисницима јавних средстава. Интерна контрола се често посматра као формална обавеза, а не као саставни део управљања и доношења одлука. </w:t>
            </w:r>
          </w:p>
          <w:p w14:paraId="2F73BB70"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 xml:space="preserve">• Праксе управљања ризицима су неуједначено развијене и недовољно интегрисане у свакодневно пословање. Иако све већи број институција успоставља регистре ризика, квалитет, релевантност и редовна употреба информација о ризицима за потребе планирања, контроле и управљања остају ограничени. </w:t>
            </w:r>
          </w:p>
          <w:p w14:paraId="05EA732F"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Функција интерне ревизије у јавном сектору и даље се суочава са изазовима у погледу капацитета и квалитета. Нису све институције које имају обавезу успостављања интерне ревизије то и учиниле, а професионална оспособљеност постојећих јединица је неуједначена. Постоји потреба за додатним методолошким упутствима, стандардизацијом планирања и извештавања, као и бољим усклађивањем са међународним стандардима, како би интерна ревизија ефикасно допринела управљачкој одговорности. </w:t>
            </w:r>
          </w:p>
          <w:p w14:paraId="0E518E18"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Професионални капацитети у линијским институцијама и у Централној јединици за хармонизацију захтевају даље унапређење кроз континуирану обуку,</w:t>
            </w:r>
            <w:r w:rsidR="008808F9" w:rsidRPr="001053DB">
              <w:rPr>
                <w:rFonts w:ascii="Times New Roman" w:eastAsia="Times New Roman" w:hAnsi="Times New Roman"/>
                <w:sz w:val="24"/>
                <w:szCs w:val="24"/>
                <w:lang w:val="sr-Cyrl-CS"/>
              </w:rPr>
              <w:t xml:space="preserve"> менторинг,</w:t>
            </w:r>
            <w:r w:rsidRPr="001053DB">
              <w:rPr>
                <w:rFonts w:ascii="Times New Roman" w:eastAsia="Times New Roman" w:hAnsi="Times New Roman"/>
                <w:sz w:val="24"/>
                <w:szCs w:val="24"/>
                <w:lang w:val="sr-Cyrl-CS"/>
              </w:rPr>
              <w:t xml:space="preserve"> методолошку и регулаторну подршку. </w:t>
            </w:r>
            <w:r w:rsidR="00234889" w:rsidRPr="001053DB">
              <w:rPr>
                <w:rFonts w:ascii="Times New Roman" w:eastAsia="Times New Roman" w:hAnsi="Times New Roman"/>
                <w:sz w:val="24"/>
                <w:szCs w:val="24"/>
                <w:lang w:val="sr-Cyrl-CS"/>
              </w:rPr>
              <w:t>Хармонизација се пре свега односи на реализацију обавеза из преговарачког поглавља 32 Финансијска контрола.</w:t>
            </w:r>
          </w:p>
          <w:p w14:paraId="69C4F526"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Постојећа ИТ решења пружају подршку спровођењу, праћењу и извештавању о активностима интерне финансијске контроле и интерне ревизије</w:t>
            </w:r>
            <w:r w:rsidR="004E268E" w:rsidRPr="001053DB">
              <w:rPr>
                <w:rFonts w:ascii="Times New Roman" w:eastAsia="Times New Roman" w:hAnsi="Times New Roman"/>
                <w:sz w:val="24"/>
                <w:szCs w:val="24"/>
                <w:lang w:val="sr-Cyrl-CS"/>
              </w:rPr>
              <w:t xml:space="preserve"> која је значајна и има простора за даље унапређење којим би се унапредила ефикасност и обухват података</w:t>
            </w:r>
            <w:r w:rsidRPr="001053DB">
              <w:rPr>
                <w:rFonts w:ascii="Times New Roman" w:eastAsia="Times New Roman" w:hAnsi="Times New Roman"/>
                <w:sz w:val="24"/>
                <w:szCs w:val="24"/>
                <w:lang w:val="sr-Cyrl-CS"/>
              </w:rPr>
              <w:t>.</w:t>
            </w:r>
          </w:p>
          <w:p w14:paraId="43FDA91E" w14:textId="77777777" w:rsidR="00153CE5" w:rsidRPr="001053DB" w:rsidRDefault="007B5122"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153CE5" w:rsidRPr="001053DB">
              <w:rPr>
                <w:rFonts w:ascii="Times New Roman" w:eastAsia="Times New Roman" w:hAnsi="Times New Roman"/>
                <w:sz w:val="24"/>
                <w:szCs w:val="24"/>
                <w:lang w:val="sr-Cyrl-CS"/>
              </w:rPr>
              <w:t xml:space="preserve">У претходном програмском периоду остварен је известан напредак када је реч о примени принципа који се односе на процену ризика али има простора за даље унапређење. Управљање ризиком је континуирани процес али се у појединим случајевима схвата као једнократна активност, без одговарајућих прилагођавања/ажурирања, односно без неопходних реакција на интерне и екстерне промене. Кроз годишње извештавање и активност сагледавања квалитета система ФУК примећено је да се у пракси регистри ризика недовољно користе као алат у свакодневним активностима организације. КЈС у великој мери нису дефинисали мере за ублажавање ризика, а ако и јесу те мере се не спроводе и не ажурирају редовно. </w:t>
            </w:r>
          </w:p>
          <w:p w14:paraId="754DB677" w14:textId="77777777" w:rsidR="00153CE5" w:rsidRPr="001053DB" w:rsidRDefault="007B5122"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w:t>
            </w:r>
            <w:r w:rsidR="00153CE5" w:rsidRPr="001053DB">
              <w:rPr>
                <w:rFonts w:ascii="Times New Roman" w:eastAsia="Times New Roman" w:hAnsi="Times New Roman"/>
                <w:sz w:val="24"/>
                <w:szCs w:val="24"/>
                <w:lang w:val="sr-Cyrl-CS"/>
              </w:rPr>
              <w:t>Када је реч о управљању неправилностима закључак је да нису у одговарајућој мери успостављени механизми за пријаву, евидентирање на једном месту и одлучивање када је реч о сумњама на корупцију, преваре, грешке у финансијском извештавању, неправилности у вези са уговарањем, неправилно руковање опремом, лажно приказивање и давање нетачних информација и остале неправилности.</w:t>
            </w:r>
          </w:p>
          <w:p w14:paraId="415DF9E0" w14:textId="271BDEB4" w:rsidR="00BB2D03" w:rsidRPr="001053DB" w:rsidRDefault="007B5122"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 xml:space="preserve">• </w:t>
            </w:r>
            <w:r w:rsidR="00153CE5" w:rsidRPr="001053DB">
              <w:rPr>
                <w:rFonts w:ascii="Times New Roman" w:eastAsia="Times New Roman" w:hAnsi="Times New Roman"/>
                <w:sz w:val="24"/>
                <w:szCs w:val="24"/>
                <w:lang w:val="sr-Cyrl-CS"/>
              </w:rPr>
              <w:t>Како бисмо ојачали ове области, теме на које се ставља акценат у наредном периоду и које су део АП ПРУЈФ 2026 – 2028, односе се управо на увођење управљања неправилностима у организацијама јавног сектора као и унапређење примене управљања ризицима кроз подршку КЈС. Поред тога важно је да се настави са промоцијом ФУК у смислу промовисања добре праксе управљања код КЈС, а у циљу бољег разумевања које су користи за руководиоце и запослене од добро успостављеног система интерних контрола.</w:t>
            </w:r>
          </w:p>
        </w:tc>
      </w:tr>
      <w:tr w:rsidR="00D30238" w:rsidRPr="001053DB" w14:paraId="5D892816" w14:textId="77777777" w:rsidTr="007066D1">
        <w:tc>
          <w:tcPr>
            <w:tcW w:w="4061" w:type="dxa"/>
            <w:tcMar>
              <w:top w:w="113" w:type="dxa"/>
            </w:tcMar>
          </w:tcPr>
          <w:p w14:paraId="5BCD147E"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lastRenderedPageBreak/>
              <w:t xml:space="preserve">Посебан циљ V: Унапређено рачуноводство </w:t>
            </w:r>
            <w:r w:rsidR="00623691" w:rsidRPr="001053DB">
              <w:rPr>
                <w:rFonts w:ascii="Times New Roman" w:eastAsia="Times New Roman" w:hAnsi="Times New Roman"/>
                <w:sz w:val="24"/>
                <w:szCs w:val="24"/>
                <w:lang w:val="sr-Cyrl-CS"/>
              </w:rPr>
              <w:t xml:space="preserve">у </w:t>
            </w:r>
            <w:r w:rsidRPr="001053DB">
              <w:rPr>
                <w:rFonts w:ascii="Times New Roman" w:eastAsia="Times New Roman" w:hAnsi="Times New Roman"/>
                <w:sz w:val="24"/>
                <w:szCs w:val="24"/>
                <w:lang w:val="sr-Cyrl-CS"/>
              </w:rPr>
              <w:t>јавно</w:t>
            </w:r>
            <w:r w:rsidR="00623691" w:rsidRPr="001053DB">
              <w:rPr>
                <w:rFonts w:ascii="Times New Roman" w:eastAsia="Times New Roman" w:hAnsi="Times New Roman"/>
                <w:sz w:val="24"/>
                <w:szCs w:val="24"/>
                <w:lang w:val="sr-Cyrl-CS"/>
              </w:rPr>
              <w:t>м</w:t>
            </w:r>
            <w:r w:rsidRPr="001053DB">
              <w:rPr>
                <w:rFonts w:ascii="Times New Roman" w:eastAsia="Times New Roman" w:hAnsi="Times New Roman"/>
                <w:sz w:val="24"/>
                <w:szCs w:val="24"/>
                <w:lang w:val="sr-Cyrl-CS"/>
              </w:rPr>
              <w:t xml:space="preserve"> сектор</w:t>
            </w:r>
            <w:r w:rsidR="00623691" w:rsidRPr="001053DB">
              <w:rPr>
                <w:rFonts w:ascii="Times New Roman" w:eastAsia="Times New Roman" w:hAnsi="Times New Roman"/>
                <w:sz w:val="24"/>
                <w:szCs w:val="24"/>
                <w:lang w:val="sr-Cyrl-CS"/>
              </w:rPr>
              <w:t>у</w:t>
            </w:r>
            <w:r w:rsidRPr="001053DB">
              <w:rPr>
                <w:rFonts w:ascii="Times New Roman" w:eastAsia="Times New Roman" w:hAnsi="Times New Roman"/>
                <w:sz w:val="24"/>
                <w:szCs w:val="24"/>
                <w:lang w:val="sr-Cyrl-CS"/>
              </w:rPr>
              <w:t xml:space="preserve">  примен</w:t>
            </w:r>
            <w:r w:rsidR="00623691" w:rsidRPr="001053DB">
              <w:rPr>
                <w:rFonts w:ascii="Times New Roman" w:eastAsia="Times New Roman" w:hAnsi="Times New Roman"/>
                <w:sz w:val="24"/>
                <w:szCs w:val="24"/>
                <w:lang w:val="sr-Cyrl-CS"/>
              </w:rPr>
              <w:t>ом</w:t>
            </w:r>
            <w:r w:rsidRPr="001053DB">
              <w:rPr>
                <w:rFonts w:ascii="Times New Roman" w:eastAsia="Times New Roman" w:hAnsi="Times New Roman"/>
                <w:sz w:val="24"/>
                <w:szCs w:val="24"/>
                <w:lang w:val="sr-Cyrl-CS"/>
              </w:rPr>
              <w:t xml:space="preserve"> међународних рачуноводствених стандарда за јавни сектор (IPSAS)</w:t>
            </w:r>
          </w:p>
        </w:tc>
        <w:tc>
          <w:tcPr>
            <w:tcW w:w="9797" w:type="dxa"/>
            <w:tcMar>
              <w:top w:w="113" w:type="dxa"/>
            </w:tcMar>
          </w:tcPr>
          <w:p w14:paraId="65981018"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Професионални капацитети запослених значајно се разликују, а познавање </w:t>
            </w:r>
            <w:r w:rsidRPr="001053DB">
              <w:rPr>
                <w:rFonts w:ascii="Times New Roman" w:eastAsia="Times New Roman" w:hAnsi="Times New Roman"/>
                <w:i/>
                <w:iCs/>
                <w:sz w:val="24"/>
                <w:szCs w:val="24"/>
                <w:lang w:val="sr-Cyrl-CS"/>
              </w:rPr>
              <w:t>IPSAS</w:t>
            </w:r>
            <w:r w:rsidRPr="001053DB">
              <w:rPr>
                <w:rFonts w:ascii="Times New Roman" w:eastAsia="Times New Roman" w:hAnsi="Times New Roman"/>
                <w:sz w:val="24"/>
                <w:szCs w:val="24"/>
                <w:lang w:val="sr-Cyrl-CS"/>
              </w:rPr>
              <w:t xml:space="preserve"> захтева остаје ограничено у појединим деловима система, што представља изазов за доследну примену стандарда и укупан квалитет финансијског извештавања. </w:t>
            </w:r>
          </w:p>
          <w:p w14:paraId="15AE5F42"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ИТ системи захтевају прилагођавање ради ефикасније и делотворније примене нових рачуноводствених стандарда.</w:t>
            </w:r>
          </w:p>
        </w:tc>
      </w:tr>
      <w:tr w:rsidR="00D30238" w:rsidRPr="001053DB" w14:paraId="6605C9E3" w14:textId="77777777" w:rsidTr="007066D1">
        <w:trPr>
          <w:trHeight w:val="3251"/>
        </w:trPr>
        <w:tc>
          <w:tcPr>
            <w:tcW w:w="4061" w:type="dxa"/>
            <w:tcMar>
              <w:top w:w="113" w:type="dxa"/>
            </w:tcMar>
          </w:tcPr>
          <w:p w14:paraId="71D3CE46" w14:textId="77777777" w:rsidR="002D155B" w:rsidRPr="001053DB" w:rsidRDefault="002D155B" w:rsidP="0076183B">
            <w:pPr>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Посебан циљ VI: Ојачан спољни надзор над јавним финансијама</w:t>
            </w:r>
          </w:p>
        </w:tc>
        <w:tc>
          <w:tcPr>
            <w:tcW w:w="9797" w:type="dxa"/>
            <w:tcMar>
              <w:top w:w="113" w:type="dxa"/>
            </w:tcMar>
          </w:tcPr>
          <w:p w14:paraId="659D3E0D" w14:textId="77777777" w:rsidR="007B6519"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Примена и благовремено спровођење препорука екстерне ревизије од стране ревидираних субјеката остају неуједначени, што умањује корективни и превентивни ефекат екстерне ревизије и њен допринос унапређењу одговорности и буџетске дисциплине. </w:t>
            </w:r>
          </w:p>
          <w:p w14:paraId="5C6264D8" w14:textId="77777777" w:rsidR="007B6519"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Примена савремених технологија и аналитике података у екстерној ревизији је у раној фази развоја. Ограничена интеграција дигиталних алата, аутоматизованих ревизорских техника и напредне анализе података утиче на ефикасност ревизорских процеса. </w:t>
            </w:r>
          </w:p>
          <w:p w14:paraId="45C3906E" w14:textId="77777777" w:rsidR="007B6519"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xml:space="preserve">• Парламентарни надзор над јавним финансијама, иако формално успостављен, суочава се са одређеним капацитетским и организационим изазовима. Разматрање извештаја о ревизији и праћење спровођења препорука у Народној скупштини није у потпуности систематично и благовремено, што умањује ефективност парламентарног надзора и слаби ланац одговорности између налаза екстерне ревизије и поступања извршне власти. </w:t>
            </w:r>
          </w:p>
          <w:p w14:paraId="7A889D41" w14:textId="77777777" w:rsidR="002D155B" w:rsidRPr="001053DB" w:rsidRDefault="002D155B" w:rsidP="00DB678F">
            <w:pPr>
              <w:jc w:val="both"/>
              <w:rPr>
                <w:rFonts w:ascii="Times New Roman" w:eastAsia="Times New Roman" w:hAnsi="Times New Roman"/>
                <w:sz w:val="24"/>
                <w:szCs w:val="24"/>
                <w:lang w:val="sr-Cyrl-CS"/>
              </w:rPr>
            </w:pPr>
            <w:r w:rsidRPr="001053DB">
              <w:rPr>
                <w:rFonts w:ascii="Times New Roman" w:eastAsia="Times New Roman" w:hAnsi="Times New Roman"/>
                <w:sz w:val="24"/>
                <w:szCs w:val="24"/>
                <w:lang w:val="sr-Cyrl-CS"/>
              </w:rPr>
              <w:t>• Налази и препоруке ревизије нису увек јасно представљени и довољно приступачни јавности, што утиче на њихову видљивост и укупни утицај.</w:t>
            </w:r>
          </w:p>
        </w:tc>
      </w:tr>
    </w:tbl>
    <w:p w14:paraId="071EEC4D" w14:textId="5779D6BF" w:rsidR="00960332" w:rsidRPr="001053DB" w:rsidRDefault="00AA3E15" w:rsidP="00B95A18">
      <w:pPr>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Табела</w:t>
      </w:r>
      <w:r w:rsidR="00C7481B" w:rsidRPr="001053DB">
        <w:rPr>
          <w:rFonts w:ascii="Times New Roman" w:eastAsia="Times New Roman" w:hAnsi="Times New Roman" w:cs="Times New Roman"/>
          <w:sz w:val="24"/>
          <w:szCs w:val="24"/>
          <w:shd w:val="clear" w:color="auto" w:fill="FFFFFF"/>
          <w:lang w:val="sr-Cyrl-CS"/>
        </w:rPr>
        <w:t xml:space="preserve"> 1</w:t>
      </w:r>
      <w:r w:rsidRPr="001053DB">
        <w:rPr>
          <w:rFonts w:ascii="Times New Roman" w:eastAsia="Times New Roman" w:hAnsi="Times New Roman" w:cs="Times New Roman"/>
          <w:sz w:val="24"/>
          <w:szCs w:val="24"/>
          <w:shd w:val="clear" w:color="auto" w:fill="FFFFFF"/>
          <w:lang w:val="sr-Cyrl-CS"/>
        </w:rPr>
        <w:t>:</w:t>
      </w:r>
      <w:r w:rsidR="00C7481B" w:rsidRPr="001053DB">
        <w:rPr>
          <w:rFonts w:ascii="Times New Roman" w:eastAsia="Times New Roman" w:hAnsi="Times New Roman" w:cs="Times New Roman"/>
          <w:sz w:val="24"/>
          <w:szCs w:val="24"/>
          <w:shd w:val="clear" w:color="auto" w:fill="FFFFFF"/>
          <w:lang w:val="sr-Cyrl-CS"/>
        </w:rPr>
        <w:t xml:space="preserve"> Анализа јаза за израду ПРУЈФ 2026-2030</w:t>
      </w:r>
      <w:r w:rsidR="00713D3C" w:rsidRPr="001053DB">
        <w:rPr>
          <w:rFonts w:ascii="Times New Roman" w:eastAsia="Times New Roman" w:hAnsi="Times New Roman" w:cs="Times New Roman"/>
          <w:sz w:val="24"/>
          <w:szCs w:val="24"/>
          <w:shd w:val="clear" w:color="auto" w:fill="FFFFFF"/>
          <w:lang w:val="sr-Cyrl-CS"/>
        </w:rPr>
        <w:t>.</w:t>
      </w:r>
    </w:p>
    <w:p w14:paraId="60D508FD" w14:textId="77777777" w:rsidR="002B78BF" w:rsidRPr="001053DB" w:rsidRDefault="002B78BF" w:rsidP="002B78BF">
      <w:pPr>
        <w:tabs>
          <w:tab w:val="left" w:pos="4339"/>
        </w:tabs>
        <w:rPr>
          <w:rFonts w:ascii="Times New Roman" w:eastAsia="Times New Roman" w:hAnsi="Times New Roman" w:cs="Times New Roman"/>
          <w:sz w:val="24"/>
          <w:szCs w:val="24"/>
          <w:shd w:val="clear" w:color="auto" w:fill="FFFFFF"/>
          <w:lang w:val="sr-Cyrl-CS"/>
        </w:rPr>
        <w:sectPr w:rsidR="002B78BF" w:rsidRPr="001053DB" w:rsidSect="002D155B">
          <w:headerReference w:type="even" r:id="rId17"/>
          <w:headerReference w:type="default" r:id="rId18"/>
          <w:footerReference w:type="default" r:id="rId19"/>
          <w:headerReference w:type="first" r:id="rId20"/>
          <w:pgSz w:w="16838" w:h="11906" w:orient="landscape" w:code="9"/>
          <w:pgMar w:top="1440" w:right="1440" w:bottom="1440" w:left="1440" w:header="720" w:footer="720" w:gutter="0"/>
          <w:cols w:space="720"/>
          <w:docGrid w:linePitch="360"/>
        </w:sectPr>
      </w:pPr>
    </w:p>
    <w:p w14:paraId="67C6AD65" w14:textId="2A9A3353" w:rsidR="00EA5DF5" w:rsidRPr="001053DB" w:rsidRDefault="00EA5DF5"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lastRenderedPageBreak/>
        <w:t>САДРЖАЈ НОВОГ ПРУЈФ 2026-2030</w:t>
      </w:r>
      <w:r w:rsidR="00713D3C" w:rsidRPr="001053DB">
        <w:rPr>
          <w:rFonts w:ascii="Times New Roman" w:hAnsi="Times New Roman" w:cs="Times New Roman"/>
          <w:color w:val="auto"/>
          <w:sz w:val="24"/>
          <w:szCs w:val="24"/>
          <w:lang w:val="sr-Cyrl-CS"/>
        </w:rPr>
        <w:t>.</w:t>
      </w:r>
      <w:r w:rsidRPr="001053DB">
        <w:rPr>
          <w:rFonts w:ascii="Times New Roman" w:hAnsi="Times New Roman" w:cs="Times New Roman"/>
          <w:color w:val="auto"/>
          <w:sz w:val="24"/>
          <w:szCs w:val="24"/>
          <w:lang w:val="sr-Cyrl-CS"/>
        </w:rPr>
        <w:t xml:space="preserve"> НА ОСНОВУ АНАЛИЗА</w:t>
      </w:r>
    </w:p>
    <w:p w14:paraId="4BF6F394" w14:textId="77777777"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Иако су постигнути значајни резултати у јачању административних и ИТ система, унапређењу законског оквира и даљем усклађивању са међународним стандардима и обавезама из преговора о приступању ЕУ, изазови остају у погледу обезбеђивања додатног финансирања, јачања административних капацитета и стручне подршке. Постављени темељи су кључни јер омогућавају даљи развој и имплементацију будућих реформи, које ће додатно унапредити систем јавних финансија у Србији. Имајући у виду брзи развој технологије и примене вештачке интелигенције, изазов је предвидети све неопходне активности које треба предузети у наредних пет година, због чега је у овом циклусу ПРУЈФ по први пут усвојен трогодишњи акциони план, док ће следећи бити усвојен 2028. године за период до краја важења ПРУЈФ.</w:t>
      </w:r>
    </w:p>
    <w:p w14:paraId="5BEB4038" w14:textId="046490D5"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Структура и дизајн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представљају логичан наставак претходних циклуса реформе управљања јавним финансијама, а не изоловану или једнократну интервенцију. Управљање јавним финансијама представља сложен систем међусобно повезаних процеса који захтевају континуирано унапређење. У том смислу, приступ Програма подједнако наглашава увођење нових реформских области и консолидацију већ остварених резултата.</w:t>
      </w:r>
    </w:p>
    <w:p w14:paraId="6B0B7ACF" w14:textId="77777777"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Јачање капацитета представља централни елемент приступа реформама управљања јавним финансијама, с обзиром на то да одрживост постигнутих резултата захтева континуирани развој знања и вештина, технолошки напредак, као и институционално и организационо јачање. Програм задржава континуитет у погледу општег и посебних циљева, чиме се обезбеђује стабилност реформског оквира у контексту шире реформе јавне управе, уз истовремено омогућавање његовог даљег продубљивања и унапређења кроз циљане мере и активности, и везу са планским документима који се налазе у хијерархији.</w:t>
      </w:r>
    </w:p>
    <w:p w14:paraId="32734891" w14:textId="77777777"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Општи и посебни циљеви Програма у потпуности су усклађени са циљевима дефинисаним Стратегијом реформе јавне управе 2021–2030, a  чиме се обезбеђује задржавање постојеће структуре циљева и доприноси јачању хоризонталне улоге реформе управљања јавним финансијама што је договорено у оквиру шире агенде реформе јавне управе.</w:t>
      </w:r>
    </w:p>
    <w:p w14:paraId="0BB3B5C6" w14:textId="0E394E28"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Индикатори у оквиру Програма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развијени су уз посебну пажњу, ослањајући се на добру међународну праксу и искуства из претходних циклуса реформе. Они су формулисани тако да буду јасни, релевантни и мерљиви, у складу са </w:t>
      </w:r>
      <w:r w:rsidRPr="001053DB">
        <w:rPr>
          <w:rFonts w:ascii="Times New Roman" w:eastAsia="Times New Roman" w:hAnsi="Times New Roman" w:cs="Times New Roman"/>
          <w:i/>
          <w:iCs/>
          <w:sz w:val="24"/>
          <w:szCs w:val="24"/>
          <w:shd w:val="clear" w:color="auto" w:fill="FFFFFF"/>
          <w:lang w:val="sr-Cyrl-CS"/>
        </w:rPr>
        <w:t>SMART</w:t>
      </w:r>
      <w:r w:rsidRPr="001053DB">
        <w:rPr>
          <w:rFonts w:ascii="Times New Roman" w:eastAsia="Times New Roman" w:hAnsi="Times New Roman" w:cs="Times New Roman"/>
          <w:sz w:val="24"/>
          <w:szCs w:val="24"/>
          <w:shd w:val="clear" w:color="auto" w:fill="FFFFFF"/>
          <w:lang w:val="sr-Cyrl-CS"/>
        </w:rPr>
        <w:t xml:space="preserve"> принципима, уз избегавање непотребне сложености и прекомерног извештајног оптерећења, имајући у виду већи број докумената и пројеката који се везују за реформу управљања јавним финансијама. Током процеса израде, поједини индикатори су додатно унапређени на основу коментара Европске комисије и </w:t>
      </w:r>
      <w:r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Избор одговарајућих индикатора је увек велики изазов, па је томе посвећена посебна пажња. Радна група је договорила и применила рационализован приступ, дефинишући по један индикатор на нивоу сваког посебног циља и до два индикатора на нивоу сваке мере, чиме је обезбеђена </w:t>
      </w:r>
      <w:r w:rsidRPr="001053DB">
        <w:rPr>
          <w:rFonts w:ascii="Times New Roman" w:eastAsia="Times New Roman" w:hAnsi="Times New Roman" w:cs="Times New Roman"/>
          <w:sz w:val="24"/>
          <w:szCs w:val="24"/>
          <w:shd w:val="clear" w:color="auto" w:fill="FFFFFF"/>
          <w:lang w:val="sr-Cyrl-CS"/>
        </w:rPr>
        <w:lastRenderedPageBreak/>
        <w:t>јасна логичка повезаност између циљева, мера и очекиваних резултата, али и уједначен приступ кроз сам документ.</w:t>
      </w:r>
    </w:p>
    <w:p w14:paraId="08513145" w14:textId="0D498653" w:rsidR="00EA5DF5" w:rsidRPr="001053DB" w:rsidRDefault="00EA5DF5" w:rsidP="00EA5DF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заснован је на дијагностичким оценама </w:t>
      </w:r>
      <w:r w:rsidRPr="001053DB">
        <w:rPr>
          <w:rFonts w:ascii="Times New Roman" w:eastAsia="Times New Roman" w:hAnsi="Times New Roman" w:cs="Times New Roman"/>
          <w:i/>
          <w:iCs/>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као и на искуствима из претходних година спровођења и </w:t>
      </w:r>
      <w:r w:rsidRPr="001053DB">
        <w:rPr>
          <w:rFonts w:ascii="Times New Roman" w:eastAsia="Times New Roman" w:hAnsi="Times New Roman" w:cs="Times New Roman"/>
          <w:i/>
          <w:iCs/>
          <w:sz w:val="24"/>
          <w:szCs w:val="24"/>
          <w:shd w:val="clear" w:color="auto" w:fill="FFFFFF"/>
          <w:lang w:val="sr-Cyrl-CS"/>
        </w:rPr>
        <w:t>ex ante</w:t>
      </w:r>
      <w:r w:rsidRPr="001053DB">
        <w:rPr>
          <w:rFonts w:ascii="Times New Roman" w:eastAsia="Times New Roman" w:hAnsi="Times New Roman" w:cs="Times New Roman"/>
          <w:sz w:val="24"/>
          <w:szCs w:val="24"/>
          <w:shd w:val="clear" w:color="auto" w:fill="FFFFFF"/>
          <w:lang w:val="sr-Cyrl-CS"/>
        </w:rPr>
        <w:t xml:space="preserve"> анализи која је претходила почетку израде  ПРУЈФ 2026–2030. Наведене анализе послужиле су за идентификацију кључних слабости система управљања јавним финансијама, које се адресирају конкретним мерама договореним кроз опсежне међуинституционалне консултације у оквиру Радне групе. </w:t>
      </w:r>
    </w:p>
    <w:p w14:paraId="2DDBCA5B" w14:textId="77777777" w:rsidR="00EA5DF5" w:rsidRPr="001053DB" w:rsidRDefault="00EA5DF5" w:rsidP="00EA5DF5">
      <w:pPr>
        <w:spacing w:before="0" w:after="0" w:line="240" w:lineRule="auto"/>
        <w:rPr>
          <w:rFonts w:ascii="Times New Roman" w:eastAsia="Calibri" w:hAnsi="Times New Roman" w:cs="Times New Roman"/>
          <w:b/>
          <w:bCs/>
          <w:lang w:val="sr-Cyrl-CS"/>
        </w:rPr>
        <w:sectPr w:rsidR="00EA5DF5" w:rsidRPr="001053DB" w:rsidSect="00960332">
          <w:pgSz w:w="11906" w:h="16838"/>
          <w:pgMar w:top="1440" w:right="1440" w:bottom="1440" w:left="1440" w:header="576" w:footer="576" w:gutter="0"/>
          <w:cols w:space="720"/>
          <w:docGrid w:linePitch="360"/>
        </w:sectPr>
      </w:pPr>
    </w:p>
    <w:p w14:paraId="5CDE9B41" w14:textId="60428F44" w:rsidR="00EA5DF5" w:rsidRPr="001053DB" w:rsidRDefault="00EA5DF5" w:rsidP="00D44248">
      <w:pPr>
        <w:ind w:firstLine="708"/>
        <w:jc w:val="both"/>
        <w:rPr>
          <w:rFonts w:ascii="Times New Roman" w:eastAsia="Times New Roman" w:hAnsi="Times New Roman" w:cs="Times New Roman"/>
          <w:sz w:val="24"/>
          <w:szCs w:val="24"/>
          <w:shd w:val="clear" w:color="auto" w:fill="FFFFFF"/>
          <w:lang w:val="sr-Cyrl-CS"/>
        </w:rPr>
        <w:sectPr w:rsidR="00EA5DF5" w:rsidRPr="001053DB" w:rsidSect="002D4CE2">
          <w:type w:val="continuous"/>
          <w:pgSz w:w="11906" w:h="16838"/>
          <w:pgMar w:top="1440" w:right="1440" w:bottom="1440" w:left="1440" w:header="576" w:footer="576" w:gutter="0"/>
          <w:cols w:space="720"/>
          <w:docGrid w:linePitch="360"/>
        </w:sectPr>
      </w:pPr>
      <w:r w:rsidRPr="001053DB">
        <w:rPr>
          <w:rFonts w:ascii="Times New Roman" w:eastAsia="Times New Roman" w:hAnsi="Times New Roman" w:cs="Times New Roman"/>
          <w:sz w:val="24"/>
          <w:szCs w:val="24"/>
          <w:shd w:val="clear" w:color="auto" w:fill="FFFFFF"/>
          <w:lang w:val="sr-Cyrl-CS"/>
        </w:rPr>
        <w:t>Праћење реализације ПРУЈФ обухвата припреме годишњих извештаја о реализацији, али подразумева и редовно уношење података у ЈИС – јединствени информациони систем за планирање, прећење спровођења, координацију јавних политика и извештавање, у  складу са чланом 47. Закона о планском систему</w:t>
      </w:r>
      <w:r w:rsidR="00CC367E" w:rsidRPr="001053DB">
        <w:rPr>
          <w:rFonts w:ascii="Times New Roman" w:eastAsia="Times New Roman" w:hAnsi="Times New Roman" w:cs="Times New Roman"/>
          <w:sz w:val="24"/>
          <w:szCs w:val="24"/>
          <w:shd w:val="clear" w:color="auto" w:fill="FFFFFF"/>
          <w:lang w:val="sr-Cyrl-CS"/>
        </w:rPr>
        <w:t xml:space="preserve"> Републике Србије</w:t>
      </w:r>
      <w:r w:rsidRPr="001053DB">
        <w:rPr>
          <w:rFonts w:ascii="Times New Roman" w:eastAsia="Times New Roman" w:hAnsi="Times New Roman" w:cs="Times New Roman"/>
          <w:sz w:val="24"/>
          <w:szCs w:val="24"/>
          <w:shd w:val="clear" w:color="auto" w:fill="FFFFFF"/>
          <w:lang w:val="sr-Cyrl-CS"/>
        </w:rPr>
        <w:t>. Посебна пажња посвећена је и процесу консултација са заинтересованим странама, у складу са законским прописима, и уз коришћење портала е-Консултације, посебног дела интернет странице Министарства финансија посвећеног ПРУЈФ</w:t>
      </w:r>
      <w:r w:rsidRPr="001053DB">
        <w:rPr>
          <w:rStyle w:val="FootnoteReference"/>
          <w:rFonts w:ascii="Times New Roman" w:eastAsia="Times New Roman" w:hAnsi="Times New Roman" w:cs="Times New Roman"/>
          <w:sz w:val="24"/>
          <w:szCs w:val="24"/>
          <w:shd w:val="clear" w:color="auto" w:fill="FFFFFF"/>
          <w:lang w:val="sr-Cyrl-CS"/>
        </w:rPr>
        <w:footnoteReference w:id="21"/>
      </w:r>
      <w:r w:rsidRPr="001053DB">
        <w:rPr>
          <w:rFonts w:ascii="Times New Roman" w:eastAsia="Times New Roman" w:hAnsi="Times New Roman" w:cs="Times New Roman"/>
          <w:sz w:val="24"/>
          <w:szCs w:val="24"/>
          <w:shd w:val="clear" w:color="auto" w:fill="FFFFFF"/>
          <w:lang w:val="sr-Cyrl-CS"/>
        </w:rPr>
        <w:t xml:space="preserve"> и путем посебне имејл адресе: </w:t>
      </w:r>
      <w:hyperlink r:id="rId21" w:history="1">
        <w:r w:rsidRPr="001053DB">
          <w:rPr>
            <w:rStyle w:val="Hyperlink"/>
            <w:rFonts w:ascii="Times New Roman" w:eastAsia="Times New Roman" w:hAnsi="Times New Roman" w:cs="Times New Roman"/>
            <w:color w:val="auto"/>
            <w:sz w:val="24"/>
            <w:szCs w:val="24"/>
            <w:shd w:val="clear" w:color="auto" w:fill="FFFFFF"/>
            <w:lang w:val="sr-Cyrl-CS"/>
          </w:rPr>
          <w:t>pfmdijalog@mfin.gov.rs</w:t>
        </w:r>
      </w:hyperlink>
      <w:r w:rsidRPr="001053DB">
        <w:rPr>
          <w:rFonts w:ascii="Times New Roman" w:eastAsia="Times New Roman" w:hAnsi="Times New Roman" w:cs="Times New Roman"/>
          <w:sz w:val="24"/>
          <w:szCs w:val="24"/>
          <w:shd w:val="clear" w:color="auto" w:fill="FFFFFF"/>
          <w:lang w:val="sr-Cyrl-CS"/>
        </w:rPr>
        <w:t>, установљене ради континуираних консултација са заинтересованим странама.</w:t>
      </w:r>
    </w:p>
    <w:p w14:paraId="62F6E5A0" w14:textId="77777777" w:rsidR="00EA5DF5" w:rsidRPr="001053DB" w:rsidRDefault="00EA5DF5" w:rsidP="00EA5DF5">
      <w:pPr>
        <w:spacing w:before="0" w:after="0" w:line="240" w:lineRule="auto"/>
        <w:rPr>
          <w:rFonts w:ascii="Times New Roman" w:eastAsia="Calibri" w:hAnsi="Times New Roman" w:cs="Times New Roman"/>
          <w:b/>
          <w:bCs/>
          <w:lang w:val="sr-Cyrl-CS"/>
        </w:rPr>
        <w:sectPr w:rsidR="00EA5DF5" w:rsidRPr="001053DB" w:rsidSect="002D4CE2">
          <w:type w:val="continuous"/>
          <w:pgSz w:w="11906" w:h="16838"/>
          <w:pgMar w:top="1440" w:right="1440" w:bottom="1440" w:left="1440" w:header="576" w:footer="576" w:gutter="0"/>
          <w:cols w:space="720"/>
          <w:docGrid w:linePitch="360"/>
        </w:sectPr>
      </w:pPr>
    </w:p>
    <w:p w14:paraId="49589528" w14:textId="13BAE1CC" w:rsidR="002B78BF" w:rsidRPr="001053DB" w:rsidRDefault="002B78BF"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eastAsia="Times New Roman" w:hAnsi="Times New Roman" w:cs="Times New Roman"/>
          <w:color w:val="auto"/>
          <w:sz w:val="24"/>
          <w:szCs w:val="24"/>
          <w:lang w:val="sr-Cyrl-CS"/>
        </w:rPr>
        <w:lastRenderedPageBreak/>
        <w:tab/>
      </w:r>
      <w:bookmarkStart w:id="7" w:name="_Toc72488787"/>
      <w:bookmarkStart w:id="8" w:name="_Toc211860018"/>
      <w:r w:rsidRPr="001053DB">
        <w:rPr>
          <w:rFonts w:ascii="Times New Roman" w:hAnsi="Times New Roman" w:cs="Times New Roman"/>
          <w:color w:val="auto"/>
          <w:sz w:val="24"/>
          <w:szCs w:val="24"/>
          <w:lang w:val="sr-Cyrl-CS"/>
        </w:rPr>
        <w:t>Процес ПРИПРЕМЕ ПРОГРАМА РЕФОРМЕ УПРАВЉАЊА ЈАВНИМ ФИНАНСИЈАМА 2026-20</w:t>
      </w:r>
      <w:bookmarkEnd w:id="7"/>
      <w:r w:rsidRPr="001053DB">
        <w:rPr>
          <w:rFonts w:ascii="Times New Roman" w:hAnsi="Times New Roman" w:cs="Times New Roman"/>
          <w:color w:val="auto"/>
          <w:sz w:val="24"/>
          <w:szCs w:val="24"/>
          <w:lang w:val="sr-Cyrl-CS"/>
        </w:rPr>
        <w:t>30</w:t>
      </w:r>
      <w:bookmarkEnd w:id="8"/>
      <w:r w:rsidR="00713D3C" w:rsidRPr="001053DB">
        <w:rPr>
          <w:rFonts w:ascii="Times New Roman" w:hAnsi="Times New Roman" w:cs="Times New Roman"/>
          <w:color w:val="auto"/>
          <w:sz w:val="24"/>
          <w:szCs w:val="24"/>
          <w:lang w:val="sr-Cyrl-CS"/>
        </w:rPr>
        <w:t>.</w:t>
      </w:r>
    </w:p>
    <w:p w14:paraId="6235DE57" w14:textId="352C155B" w:rsidR="002B78BF" w:rsidRPr="001053DB" w:rsidRDefault="002B78BF" w:rsidP="002B78B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јуну 2025. године, Решењем министра финансија, формирана је Радна група за израду, праћење и извештавање о реализацији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 даљем тексту: Радна група ПРУЈФ), чиме је званично отпочет процес припреме новог програма.</w:t>
      </w:r>
    </w:p>
    <w:p w14:paraId="479F9E6D" w14:textId="77777777" w:rsidR="002B78BF" w:rsidRPr="001053DB" w:rsidRDefault="002B78BF" w:rsidP="002B78B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Нови програм је заснован на налазима нацрта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процене коју је припремила Светска банка, на основу захтева Министарства финансија из августа 2024. године. Прва радна верзија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извештаја подељена је са члановима Радне групе ПРУЈФ у јулу 2025. године, док је први нацрт презентован почетком септембра исте године. Радној групи је од изузетног значаја што је, уз подршку Европске уније, обезбеђена подршка стручњака за област јавних финансија који пружа континуирану подршку члановима Радне групе ПРУЈФ. Консултант је значајно допринео бољем разумевању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методологије и оцена, као и повезивању мера и активности ПРУЈФ са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оценама и </w:t>
      </w:r>
      <w:r w:rsidRPr="001053DB">
        <w:rPr>
          <w:rFonts w:ascii="Times New Roman" w:eastAsia="Times New Roman" w:hAnsi="Times New Roman" w:cs="Times New Roman"/>
          <w:i/>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препорукама, уз посебну помоћ у формулисању индикатора на нивоу посебних циљева и мера.</w:t>
      </w:r>
    </w:p>
    <w:p w14:paraId="518D87E0" w14:textId="05FC032D" w:rsidR="002B78BF" w:rsidRPr="001053DB" w:rsidRDefault="002B78BF" w:rsidP="002B78B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Радионице одржане у оквиру припреме новог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одиграле су кључну улогу у развоју овог документа и усаглашавању принципа рада. </w:t>
      </w:r>
    </w:p>
    <w:p w14:paraId="3DA272C5" w14:textId="309A82A3" w:rsidR="002B78BF" w:rsidRPr="001053DB" w:rsidRDefault="002B78BF" w:rsidP="002B78B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Прва радионица се фокусирала на анализу динамике остваривања активности предвиђених постојећим програмом у 2025. години, као и базу расположивих полазних информација: преглед </w:t>
      </w:r>
      <w:r w:rsidRPr="001053DB">
        <w:rPr>
          <w:rFonts w:ascii="Times New Roman" w:eastAsia="Times New Roman" w:hAnsi="Times New Roman" w:cs="Times New Roman"/>
          <w:i/>
          <w:iCs/>
          <w:sz w:val="24"/>
          <w:szCs w:val="24"/>
          <w:shd w:val="clear" w:color="auto" w:fill="FFFFFF"/>
          <w:lang w:val="sr-Cyrl-CS"/>
        </w:rPr>
        <w:t>ex ante</w:t>
      </w:r>
      <w:r w:rsidRPr="001053DB">
        <w:rPr>
          <w:rFonts w:ascii="Times New Roman" w:eastAsia="Times New Roman" w:hAnsi="Times New Roman" w:cs="Times New Roman"/>
          <w:sz w:val="24"/>
          <w:szCs w:val="24"/>
          <w:shd w:val="clear" w:color="auto" w:fill="FFFFFF"/>
          <w:lang w:val="sr-Cyrl-CS"/>
        </w:rPr>
        <w:t xml:space="preserve"> анализе ове области, расположивих докумената - стратешких, планских и дијагностичких, везе са Кластером 1 Основе, преговарачким поглављима и предузетим обавезама у процесу ЕУ интеграција, као и разматрање индикатора које би требало побољшати у новом Програму. Договорено је да због оптимизације праћења и извештавања избегавамо понављање мер</w:t>
      </w:r>
      <w:r w:rsidR="001053DB">
        <w:rPr>
          <w:rFonts w:ascii="Times New Roman" w:eastAsia="Times New Roman" w:hAnsi="Times New Roman" w:cs="Times New Roman"/>
          <w:sz w:val="24"/>
          <w:szCs w:val="24"/>
          <w:shd w:val="clear" w:color="auto" w:fill="FFFFFF"/>
          <w:lang w:val="sr-Cyrl-CS"/>
        </w:rPr>
        <w:t>а и активности које су предвиђен</w:t>
      </w:r>
      <w:r w:rsidRPr="001053DB">
        <w:rPr>
          <w:rFonts w:ascii="Times New Roman" w:eastAsia="Times New Roman" w:hAnsi="Times New Roman" w:cs="Times New Roman"/>
          <w:sz w:val="24"/>
          <w:szCs w:val="24"/>
          <w:shd w:val="clear" w:color="auto" w:fill="FFFFFF"/>
          <w:lang w:val="sr-Cyrl-CS"/>
        </w:rPr>
        <w:t xml:space="preserve">е у другим документима (стратегијама, програмима и пројектима) релевантним за систем управљања јавним финансијама, као што је Стратегија реформе јавне управе 2021-2030, Реформска агенда 2024-2027, као и таргети пројекта Унапређење управљања јавним финансијама за климатске промене који финансирају Светска банка и </w:t>
      </w:r>
      <w:r w:rsidRPr="001053DB">
        <w:rPr>
          <w:rFonts w:ascii="Times New Roman" w:eastAsia="Times New Roman" w:hAnsi="Times New Roman" w:cs="Times New Roman"/>
          <w:i/>
          <w:sz w:val="24"/>
          <w:szCs w:val="24"/>
          <w:shd w:val="clear" w:color="auto" w:fill="FFFFFF"/>
          <w:lang w:val="sr-Cyrl-CS"/>
        </w:rPr>
        <w:t>AFD</w:t>
      </w:r>
      <w:r w:rsidRPr="001053DB">
        <w:rPr>
          <w:rFonts w:ascii="Times New Roman" w:eastAsia="Times New Roman" w:hAnsi="Times New Roman" w:cs="Times New Roman"/>
          <w:sz w:val="24"/>
          <w:szCs w:val="24"/>
          <w:shd w:val="clear" w:color="auto" w:fill="FFFFFF"/>
          <w:lang w:val="sr-Cyrl-CS"/>
        </w:rPr>
        <w:t xml:space="preserve">, и други. Посебна пажња посвећена је закључцима састанака Посебне групе за реформу јавне управе и Високог дијалога о реформи јавне управе са ЕК, као и вишеструком значају области управљања јавним финансијама у оквиру имплементације Реформске агенде Републике Србије. Учесници су такође анализирали прелиминарне резултате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процене и препоруке </w:t>
      </w:r>
      <w:r w:rsidRPr="001053DB">
        <w:rPr>
          <w:rFonts w:ascii="Times New Roman" w:eastAsia="Times New Roman" w:hAnsi="Times New Roman" w:cs="Times New Roman"/>
          <w:i/>
          <w:sz w:val="24"/>
          <w:szCs w:val="24"/>
          <w:shd w:val="clear" w:color="auto" w:fill="FFFFFF"/>
          <w:lang w:val="sr-Cyrl-CS"/>
        </w:rPr>
        <w:t xml:space="preserve">SIGMA </w:t>
      </w:r>
      <w:r w:rsidRPr="001053DB">
        <w:rPr>
          <w:rFonts w:ascii="Times New Roman" w:eastAsia="Times New Roman" w:hAnsi="Times New Roman" w:cs="Times New Roman"/>
          <w:sz w:val="24"/>
          <w:szCs w:val="24"/>
          <w:shd w:val="clear" w:color="auto" w:fill="FFFFFF"/>
          <w:lang w:val="sr-Cyrl-CS"/>
        </w:rPr>
        <w:t xml:space="preserve">и регионална поређења која пружа </w:t>
      </w:r>
      <w:r w:rsidRPr="001053DB">
        <w:rPr>
          <w:rFonts w:ascii="Times New Roman" w:eastAsia="Times New Roman" w:hAnsi="Times New Roman" w:cs="Times New Roman"/>
          <w:i/>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симулатор</w:t>
      </w:r>
      <w:r w:rsidRPr="001053DB">
        <w:rPr>
          <w:rStyle w:val="FootnoteReference"/>
          <w:rFonts w:ascii="Times New Roman" w:eastAsia="Times New Roman" w:hAnsi="Times New Roman" w:cs="Times New Roman"/>
          <w:i/>
          <w:sz w:val="24"/>
          <w:szCs w:val="24"/>
          <w:shd w:val="clear" w:color="auto" w:fill="FFFFFF"/>
          <w:lang w:val="sr-Cyrl-CS"/>
        </w:rPr>
        <w:footnoteReference w:id="22"/>
      </w:r>
      <w:r w:rsidRPr="001053DB">
        <w:rPr>
          <w:rFonts w:ascii="Times New Roman" w:eastAsia="Times New Roman" w:hAnsi="Times New Roman" w:cs="Times New Roman"/>
          <w:sz w:val="24"/>
          <w:szCs w:val="24"/>
          <w:shd w:val="clear" w:color="auto" w:fill="FFFFFF"/>
          <w:lang w:val="sr-Cyrl-CS"/>
        </w:rPr>
        <w:t xml:space="preserve">, што је поставило темеље за будући рад. </w:t>
      </w:r>
    </w:p>
    <w:p w14:paraId="210BF217" w14:textId="77777777" w:rsidR="002B78BF" w:rsidRPr="001053DB" w:rsidRDefault="002B78BF" w:rsidP="002B78B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 другој радионици, добијени коментари од </w:t>
      </w:r>
      <w:r w:rsidRPr="001053DB">
        <w:rPr>
          <w:rFonts w:ascii="Times New Roman" w:eastAsia="Times New Roman" w:hAnsi="Times New Roman" w:cs="Times New Roman"/>
          <w:i/>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на прву радну верзију Акционог плана за период 2026-2028 били су од велике важности. Учесници су радили на унапређењу активности, индикатора и наративног дела текста, што је резултирало креирањем нацрта ПРУЈФ 2026-2030. Овај процес је осигурао да предложене мере буду </w:t>
      </w:r>
      <w:r w:rsidRPr="001053DB">
        <w:rPr>
          <w:rFonts w:ascii="Times New Roman" w:eastAsia="Times New Roman" w:hAnsi="Times New Roman" w:cs="Times New Roman"/>
          <w:sz w:val="24"/>
          <w:szCs w:val="24"/>
          <w:shd w:val="clear" w:color="auto" w:fill="FFFFFF"/>
          <w:lang w:val="sr-Cyrl-CS"/>
        </w:rPr>
        <w:lastRenderedPageBreak/>
        <w:t xml:space="preserve">усклађене са потребама и циљевима реформе, чиме је програм добио потпунију структуру и јасније смернице. </w:t>
      </w:r>
    </w:p>
    <w:p w14:paraId="62531958" w14:textId="4441E734" w:rsidR="002B78BF" w:rsidRPr="001053DB" w:rsidRDefault="002B78BF" w:rsidP="002B78BF">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Трећа радионица, одржана крајем новембра, била је посвећена финализацији документа након свеобухватне јавне расправе. Овај догађај је објединио повратне информације добијене од свих релевантних партнера, укључујући и закључке са састанка </w:t>
      </w:r>
      <w:r w:rsidR="00D30238"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Дијалог о политици управљања јавним финансијама</w:t>
      </w:r>
      <w:r w:rsidR="00D30238"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Средином децембра достављени су коментари од стране </w:t>
      </w:r>
      <w:r w:rsidRPr="001053DB">
        <w:rPr>
          <w:rFonts w:ascii="Times New Roman" w:eastAsia="Times New Roman" w:hAnsi="Times New Roman" w:cs="Times New Roman"/>
          <w:i/>
          <w:sz w:val="24"/>
          <w:szCs w:val="24"/>
          <w:shd w:val="clear" w:color="auto" w:fill="FFFFFF"/>
          <w:lang w:val="sr-Cyrl-CS"/>
        </w:rPr>
        <w:t>SIGMA</w:t>
      </w:r>
      <w:r w:rsidRPr="001053DB">
        <w:rPr>
          <w:rFonts w:ascii="Times New Roman" w:eastAsia="Times New Roman" w:hAnsi="Times New Roman" w:cs="Times New Roman"/>
          <w:iCs/>
          <w:sz w:val="24"/>
          <w:szCs w:val="24"/>
          <w:shd w:val="clear" w:color="auto" w:fill="FFFFFF"/>
          <w:lang w:val="sr-Cyrl-CS"/>
        </w:rPr>
        <w:t xml:space="preserve"> и Европске комисије, те су током </w:t>
      </w:r>
      <w:r w:rsidR="00FA0066" w:rsidRPr="001053DB">
        <w:rPr>
          <w:rFonts w:ascii="Times New Roman" w:eastAsia="Times New Roman" w:hAnsi="Times New Roman" w:cs="Times New Roman"/>
          <w:iCs/>
          <w:sz w:val="24"/>
          <w:szCs w:val="24"/>
          <w:shd w:val="clear" w:color="auto" w:fill="FFFFFF"/>
          <w:lang w:val="sr-Cyrl-CS"/>
        </w:rPr>
        <w:t xml:space="preserve">периода </w:t>
      </w:r>
      <w:r w:rsidRPr="001053DB">
        <w:rPr>
          <w:rFonts w:ascii="Times New Roman" w:eastAsia="Times New Roman" w:hAnsi="Times New Roman" w:cs="Times New Roman"/>
          <w:iCs/>
          <w:sz w:val="24"/>
          <w:szCs w:val="24"/>
          <w:shd w:val="clear" w:color="auto" w:fill="FFFFFF"/>
          <w:lang w:val="sr-Cyrl-CS"/>
        </w:rPr>
        <w:t>децемб</w:t>
      </w:r>
      <w:r w:rsidR="00FA0066" w:rsidRPr="001053DB">
        <w:rPr>
          <w:rFonts w:ascii="Times New Roman" w:eastAsia="Times New Roman" w:hAnsi="Times New Roman" w:cs="Times New Roman"/>
          <w:iCs/>
          <w:sz w:val="24"/>
          <w:szCs w:val="24"/>
          <w:shd w:val="clear" w:color="auto" w:fill="FFFFFF"/>
          <w:lang w:val="sr-Cyrl-CS"/>
        </w:rPr>
        <w:t>ар 2025</w:t>
      </w:r>
      <w:r w:rsidRPr="001053DB">
        <w:rPr>
          <w:rFonts w:ascii="Times New Roman" w:eastAsia="Times New Roman" w:hAnsi="Times New Roman" w:cs="Times New Roman"/>
          <w:iCs/>
          <w:sz w:val="24"/>
          <w:szCs w:val="24"/>
          <w:shd w:val="clear" w:color="auto" w:fill="FFFFFF"/>
          <w:lang w:val="sr-Cyrl-CS"/>
        </w:rPr>
        <w:t xml:space="preserve"> </w:t>
      </w:r>
      <w:r w:rsidR="00FA0066" w:rsidRPr="001053DB">
        <w:rPr>
          <w:rFonts w:ascii="Times New Roman" w:eastAsia="Times New Roman" w:hAnsi="Times New Roman" w:cs="Times New Roman"/>
          <w:iCs/>
          <w:sz w:val="24"/>
          <w:szCs w:val="24"/>
          <w:shd w:val="clear" w:color="auto" w:fill="FFFFFF"/>
          <w:lang w:val="sr-Cyrl-CS"/>
        </w:rPr>
        <w:t xml:space="preserve">– </w:t>
      </w:r>
      <w:r w:rsidR="008B3998" w:rsidRPr="001053DB">
        <w:rPr>
          <w:rFonts w:ascii="Times New Roman" w:eastAsia="Times New Roman" w:hAnsi="Times New Roman" w:cs="Times New Roman"/>
          <w:iCs/>
          <w:sz w:val="24"/>
          <w:szCs w:val="24"/>
          <w:shd w:val="clear" w:color="auto" w:fill="FFFFFF"/>
          <w:lang w:val="sr-Cyrl-CS"/>
        </w:rPr>
        <w:t>март</w:t>
      </w:r>
      <w:r w:rsidR="00FA0066" w:rsidRPr="001053DB">
        <w:rPr>
          <w:rFonts w:ascii="Times New Roman" w:eastAsia="Times New Roman" w:hAnsi="Times New Roman" w:cs="Times New Roman"/>
          <w:iCs/>
          <w:sz w:val="24"/>
          <w:szCs w:val="24"/>
          <w:shd w:val="clear" w:color="auto" w:fill="FFFFFF"/>
          <w:lang w:val="sr-Cyrl-CS"/>
        </w:rPr>
        <w:t xml:space="preserve"> 2026</w:t>
      </w:r>
      <w:r w:rsidR="003C0382" w:rsidRPr="001053DB">
        <w:rPr>
          <w:rFonts w:ascii="Times New Roman" w:eastAsia="Times New Roman" w:hAnsi="Times New Roman" w:cs="Times New Roman"/>
          <w:iCs/>
          <w:sz w:val="24"/>
          <w:szCs w:val="24"/>
          <w:shd w:val="clear" w:color="auto" w:fill="FFFFFF"/>
          <w:lang w:val="sr-Cyrl-CS"/>
        </w:rPr>
        <w:t>.</w:t>
      </w:r>
      <w:r w:rsidR="00FA0066"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Cs/>
          <w:sz w:val="24"/>
          <w:szCs w:val="24"/>
          <w:shd w:val="clear" w:color="auto" w:fill="FFFFFF"/>
          <w:lang w:val="sr-Cyrl-CS"/>
        </w:rPr>
        <w:t>вршена додатна усклађивања са добијеним коментарима, у највећој могућој мери, док су за коментаре који нису узети у обзир припремљени одговори. Коначна верзија документа је успешно припремљена у сарадњи са свим члановима Радне групе ПРУЈФ, истичући значај координације и заједничког рада различитих институција. Радионице које су организоване током припреме ПРУЈФ 2026-2030</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су не само омогућиле ефикасну припрему документа, већ су и ојачале кохерентност, експертизу и сарадњу између свих укључених страна, и свакако престављају добру праксу приликом израде докумената јавних политика. </w:t>
      </w:r>
    </w:p>
    <w:p w14:paraId="29003FA1" w14:textId="40FB51E3" w:rsidR="002B78BF" w:rsidRPr="001053DB" w:rsidRDefault="002B78BF" w:rsidP="002B78BF">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У складу са Законом о планском систему Републике Србије, Министарство финансија је спровело јавне консултације о Нацрту ПРУЈФ 2026–2030</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и пратећег Акционог плана за период 2026–2028. Јавне консултације спроведене су у периоду од 27. октобра до 5. новембра 2025. године. Нацрт ПРУЈФ 2026-2030</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објављен је на интернет страници Министарства финансија и порталу е-консултација, како би сви заинтересовани субјекти имали прилику да се упознају са садржином докумената и доставе своје коментаре и сугестије чиме је омогућена шира јавна расправа. </w:t>
      </w:r>
    </w:p>
    <w:p w14:paraId="0995C43B" w14:textId="40E08225" w:rsidR="00460D8E" w:rsidRPr="001053DB" w:rsidRDefault="002B78BF" w:rsidP="00460D8E">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Предлог плана јавне расправе са нацртом ПРУЈФ усвојен је од стране Одбора за привреду и финансије Владе. Нацрт ПРУЈФ 2026-2030</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објављен је поново на интернет страници Министарства финансија и порталу е-консултација са роком пријема коментара од 20. новембра до 3. децембра 2025. године. </w:t>
      </w:r>
      <w:r w:rsidRPr="001053DB">
        <w:rPr>
          <w:rFonts w:ascii="Times New Roman" w:hAnsi="Times New Roman"/>
          <w:sz w:val="24"/>
          <w:lang w:val="sr-Cyrl-CS"/>
        </w:rPr>
        <w:t xml:space="preserve">Све заинтересоване стране позване су да доставе коментаре и сугестије и путем адресе електронске поште </w:t>
      </w:r>
      <w:hyperlink r:id="rId22" w:history="1">
        <w:r w:rsidRPr="001053DB">
          <w:rPr>
            <w:rStyle w:val="Hyperlink"/>
            <w:rFonts w:ascii="Times New Roman" w:hAnsi="Times New Roman"/>
            <w:i/>
            <w:iCs/>
            <w:color w:val="auto"/>
            <w:sz w:val="24"/>
            <w:lang w:val="sr-Cyrl-CS"/>
          </w:rPr>
          <w:t>pfmdijalog@mfin.gov.rs</w:t>
        </w:r>
      </w:hyperlink>
      <w:r w:rsidRPr="001053DB">
        <w:rPr>
          <w:rFonts w:ascii="Times New Roman" w:hAnsi="Times New Roman"/>
          <w:sz w:val="24"/>
          <w:lang w:val="sr-Cyrl-CS"/>
        </w:rPr>
        <w:t xml:space="preserve">. </w:t>
      </w:r>
      <w:r w:rsidRPr="001053DB">
        <w:rPr>
          <w:rFonts w:ascii="Times New Roman" w:eastAsia="Times New Roman" w:hAnsi="Times New Roman" w:cs="Times New Roman"/>
          <w:iCs/>
          <w:sz w:val="24"/>
          <w:szCs w:val="24"/>
          <w:shd w:val="clear" w:color="auto" w:fill="FFFFFF"/>
          <w:lang w:val="sr-Cyrl-CS"/>
        </w:rPr>
        <w:t xml:space="preserve">У склопу јавне расправе организован је 17. новембра 2025. године традиционални састанак </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Дијалог о политици управљања јавним финансијама</w:t>
      </w:r>
      <w:r w:rsidR="00D30238"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коме су присуствовали представници свих релевантних институција Републике Србије које учествују у припреми ПРУЈФ, као што су Министарство финансија, Канцеларија за јавне набавке, Републички секретаријат за јавне политике, Генерални секретаријат Владе, Министарство државне управе и локалне самоуправе, Служба за управљање кадровима, Министарство за европске интеграције, Канцеларија за ревизију система управљања средствима Европске уније и Државна ревизорска институција. На дијалогу су учествовале заинтересоване стране - представници међународних финансијских институција, донаторске заједнице, Националног конвента о Европској унији и појединих организација цивилног друштва, који су учествовали у расправи. </w:t>
      </w:r>
      <w:r w:rsidRPr="001053DB">
        <w:rPr>
          <w:rFonts w:ascii="Times New Roman" w:hAnsi="Times New Roman"/>
          <w:sz w:val="24"/>
          <w:lang w:val="sr-Cyrl-CS"/>
        </w:rPr>
        <w:t xml:space="preserve">Позив за учешће на дијалогу био је на објављен на </w:t>
      </w:r>
      <w:r w:rsidR="001C25A4" w:rsidRPr="001053DB">
        <w:rPr>
          <w:rFonts w:ascii="Times New Roman" w:hAnsi="Times New Roman"/>
          <w:sz w:val="24"/>
          <w:lang w:val="sr-Cyrl-CS"/>
        </w:rPr>
        <w:t>интернет страници</w:t>
      </w:r>
      <w:r w:rsidRPr="001053DB">
        <w:rPr>
          <w:rFonts w:ascii="Times New Roman" w:hAnsi="Times New Roman"/>
          <w:sz w:val="24"/>
          <w:lang w:val="sr-Cyrl-CS"/>
        </w:rPr>
        <w:t xml:space="preserve"> Министарства финансија и порталу е-Консултације, али и достављен НКЕУ и преко Министарства за људска и мањинска права и друштвени дијалог. </w:t>
      </w:r>
      <w:r w:rsidRPr="001053DB">
        <w:rPr>
          <w:rFonts w:ascii="Times New Roman" w:eastAsia="Times New Roman" w:hAnsi="Times New Roman" w:cs="Times New Roman"/>
          <w:iCs/>
          <w:sz w:val="24"/>
          <w:szCs w:val="24"/>
          <w:shd w:val="clear" w:color="auto" w:fill="FFFFFF"/>
          <w:lang w:val="sr-Cyrl-CS"/>
        </w:rPr>
        <w:t xml:space="preserve">Након дијалога и прикупљених коментара </w:t>
      </w:r>
      <w:r w:rsidRPr="001053DB">
        <w:rPr>
          <w:rFonts w:ascii="Times New Roman" w:eastAsia="Times New Roman" w:hAnsi="Times New Roman" w:cs="Times New Roman"/>
          <w:iCs/>
          <w:sz w:val="24"/>
          <w:szCs w:val="24"/>
          <w:shd w:val="clear" w:color="auto" w:fill="FFFFFF"/>
          <w:lang w:val="sr-Cyrl-CS"/>
        </w:rPr>
        <w:lastRenderedPageBreak/>
        <w:t xml:space="preserve">извештај о јавној расправи достављен је надлежном </w:t>
      </w:r>
      <w:r w:rsidR="005833A6" w:rsidRPr="001053DB">
        <w:rPr>
          <w:rFonts w:ascii="Times New Roman" w:eastAsia="Times New Roman" w:hAnsi="Times New Roman" w:cs="Times New Roman"/>
          <w:iCs/>
          <w:sz w:val="24"/>
          <w:szCs w:val="24"/>
          <w:shd w:val="clear" w:color="auto" w:fill="FFFFFF"/>
          <w:lang w:val="sr-Cyrl-CS"/>
        </w:rPr>
        <w:t xml:space="preserve">одбору </w:t>
      </w:r>
      <w:r w:rsidRPr="001053DB">
        <w:rPr>
          <w:rFonts w:ascii="Times New Roman" w:eastAsia="Times New Roman" w:hAnsi="Times New Roman" w:cs="Times New Roman"/>
          <w:iCs/>
          <w:sz w:val="24"/>
          <w:szCs w:val="24"/>
          <w:shd w:val="clear" w:color="auto" w:fill="FFFFFF"/>
          <w:lang w:val="sr-Cyrl-CS"/>
        </w:rPr>
        <w:t xml:space="preserve">Владе и подељен на порталу е-Консултације и </w:t>
      </w:r>
      <w:r w:rsidR="00CA542C" w:rsidRPr="001053DB">
        <w:rPr>
          <w:rFonts w:ascii="Times New Roman" w:eastAsia="Times New Roman" w:hAnsi="Times New Roman" w:cs="Times New Roman"/>
          <w:iCs/>
          <w:sz w:val="24"/>
          <w:szCs w:val="24"/>
          <w:shd w:val="clear" w:color="auto" w:fill="FFFFFF"/>
          <w:lang w:val="sr-Cyrl-CS"/>
        </w:rPr>
        <w:t>интернет страници</w:t>
      </w:r>
      <w:r w:rsidRPr="001053DB">
        <w:rPr>
          <w:rFonts w:ascii="Times New Roman" w:eastAsia="Times New Roman" w:hAnsi="Times New Roman" w:cs="Times New Roman"/>
          <w:iCs/>
          <w:sz w:val="24"/>
          <w:szCs w:val="24"/>
          <w:shd w:val="clear" w:color="auto" w:fill="FFFFFF"/>
          <w:lang w:val="sr-Cyrl-CS"/>
        </w:rPr>
        <w:t xml:space="preserve"> Министарства фи</w:t>
      </w:r>
      <w:r w:rsidR="001053DB">
        <w:rPr>
          <w:rFonts w:ascii="Times New Roman" w:eastAsia="Times New Roman" w:hAnsi="Times New Roman" w:cs="Times New Roman"/>
          <w:iCs/>
          <w:sz w:val="24"/>
          <w:szCs w:val="24"/>
          <w:shd w:val="clear" w:color="auto" w:fill="FFFFFF"/>
          <w:lang w:val="sr-Cyrl-CS"/>
        </w:rPr>
        <w:t>н</w:t>
      </w:r>
      <w:r w:rsidRPr="001053DB">
        <w:rPr>
          <w:rFonts w:ascii="Times New Roman" w:eastAsia="Times New Roman" w:hAnsi="Times New Roman" w:cs="Times New Roman"/>
          <w:iCs/>
          <w:sz w:val="24"/>
          <w:szCs w:val="24"/>
          <w:shd w:val="clear" w:color="auto" w:fill="FFFFFF"/>
          <w:lang w:val="sr-Cyrl-CS"/>
        </w:rPr>
        <w:t>ансија</w:t>
      </w:r>
      <w:r w:rsidRPr="001053DB">
        <w:rPr>
          <w:rStyle w:val="FootnoteReference"/>
          <w:rFonts w:ascii="Times New Roman" w:eastAsia="Times New Roman" w:hAnsi="Times New Roman" w:cs="Times New Roman"/>
          <w:iCs/>
          <w:sz w:val="24"/>
          <w:szCs w:val="24"/>
          <w:shd w:val="clear" w:color="auto" w:fill="FFFFFF"/>
          <w:lang w:val="sr-Cyrl-CS"/>
        </w:rPr>
        <w:footnoteReference w:id="23"/>
      </w:r>
      <w:r w:rsidR="00460D8E" w:rsidRPr="001053DB">
        <w:rPr>
          <w:rFonts w:ascii="Times New Roman" w:eastAsia="Times New Roman" w:hAnsi="Times New Roman" w:cs="Times New Roman"/>
          <w:iCs/>
          <w:sz w:val="24"/>
          <w:szCs w:val="24"/>
          <w:shd w:val="clear" w:color="auto" w:fill="FFFFFF"/>
          <w:lang w:val="sr-Cyrl-CS"/>
        </w:rPr>
        <w:t>.</w:t>
      </w:r>
    </w:p>
    <w:p w14:paraId="47C0F7BD" w14:textId="50BB0C0A" w:rsidR="007C221A" w:rsidRPr="001053DB" w:rsidRDefault="002B78BF" w:rsidP="00493C46">
      <w:pPr>
        <w:ind w:firstLine="708"/>
        <w:jc w:val="both"/>
        <w:rPr>
          <w:rFonts w:ascii="Times New Roman" w:eastAsia="Times New Roman" w:hAnsi="Times New Roman" w:cs="Times New Roman"/>
          <w:sz w:val="24"/>
          <w:szCs w:val="24"/>
          <w:shd w:val="clear" w:color="auto" w:fill="FFFFFF"/>
          <w:lang w:val="sr-Cyrl-CS"/>
        </w:rPr>
        <w:sectPr w:rsidR="007C221A" w:rsidRPr="001053DB" w:rsidSect="002B78BF">
          <w:pgSz w:w="11906" w:h="16838" w:code="9"/>
          <w:pgMar w:top="1440" w:right="1440" w:bottom="1440" w:left="1440" w:header="720" w:footer="720" w:gutter="0"/>
          <w:cols w:space="720"/>
          <w:docGrid w:linePitch="360"/>
        </w:sectPr>
      </w:pPr>
      <w:r w:rsidRPr="001053DB">
        <w:rPr>
          <w:rFonts w:ascii="Times New Roman" w:eastAsia="Times New Roman" w:hAnsi="Times New Roman" w:cs="Times New Roman"/>
          <w:sz w:val="24"/>
          <w:szCs w:val="24"/>
          <w:shd w:val="clear" w:color="auto" w:fill="FFFFFF"/>
          <w:lang w:val="sr-Cyrl-CS"/>
        </w:rPr>
        <w:t xml:space="preserve">Министарство финансија је демонстрирало веома проактиван приступ у јачању сарадње са организацијама цивилног друштва, организујући 2022. године радионицу ради ближег упознавања са системом управљања јавним финансијама, у циљу јачања капацитета и подизања разумевања у овој области. Такође, уз подршку </w:t>
      </w:r>
      <w:r w:rsidRPr="001053DB">
        <w:rPr>
          <w:rFonts w:ascii="Times New Roman" w:eastAsia="Times New Roman" w:hAnsi="Times New Roman" w:cs="Times New Roman"/>
          <w:i/>
          <w:iCs/>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пројеката техничке помоћи који прате секторску буџетску подршку у области реформе јавне управе организован је низ активности како би област реформе управљ</w:t>
      </w:r>
      <w:r w:rsid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ња јавним финансијама била видљивија и како би се приближила широј јавности</w:t>
      </w:r>
      <w:r w:rsidR="004D2767" w:rsidRPr="001053DB">
        <w:rPr>
          <w:rFonts w:ascii="Times New Roman" w:eastAsia="Times New Roman" w:hAnsi="Times New Roman" w:cs="Times New Roman"/>
          <w:sz w:val="24"/>
          <w:szCs w:val="24"/>
          <w:shd w:val="clear" w:color="auto" w:fill="FFFFFF"/>
          <w:lang w:val="sr-Cyrl-CS"/>
        </w:rPr>
        <w:t>.</w:t>
      </w:r>
    </w:p>
    <w:p w14:paraId="4A514842" w14:textId="77777777" w:rsidR="004228EE" w:rsidRPr="001053DB" w:rsidRDefault="004228EE"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9" w:name="_Toc211860019"/>
      <w:r w:rsidRPr="001053DB">
        <w:rPr>
          <w:rFonts w:ascii="Times New Roman" w:hAnsi="Times New Roman" w:cs="Times New Roman"/>
          <w:color w:val="auto"/>
          <w:sz w:val="24"/>
          <w:szCs w:val="24"/>
          <w:lang w:val="sr-Cyrl-CS"/>
        </w:rPr>
        <w:lastRenderedPageBreak/>
        <w:t>Визија</w:t>
      </w:r>
      <w:bookmarkEnd w:id="9"/>
    </w:p>
    <w:p w14:paraId="6916F655" w14:textId="1B7643BA" w:rsidR="00D30F2C"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Визија ПРУЈФ</w:t>
      </w:r>
      <w:r w:rsidR="00E155E1"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202</w:t>
      </w:r>
      <w:r w:rsidR="00E155E1" w:rsidRPr="001053DB">
        <w:rPr>
          <w:rFonts w:ascii="Times New Roman" w:eastAsia="Times New Roman" w:hAnsi="Times New Roman" w:cs="Times New Roman"/>
          <w:sz w:val="24"/>
          <w:szCs w:val="24"/>
          <w:shd w:val="clear" w:color="auto" w:fill="FFFFFF"/>
          <w:lang w:val="sr-Cyrl-CS"/>
        </w:rPr>
        <w:t>6</w:t>
      </w:r>
      <w:r w:rsidRPr="001053DB">
        <w:rPr>
          <w:rFonts w:ascii="Times New Roman" w:eastAsia="Times New Roman" w:hAnsi="Times New Roman" w:cs="Times New Roman"/>
          <w:sz w:val="24"/>
          <w:szCs w:val="24"/>
          <w:shd w:val="clear" w:color="auto" w:fill="FFFFFF"/>
          <w:lang w:val="sr-Cyrl-CS"/>
        </w:rPr>
        <w:t>-20</w:t>
      </w:r>
      <w:r w:rsidR="00E155E1" w:rsidRPr="001053DB">
        <w:rPr>
          <w:rFonts w:ascii="Times New Roman" w:eastAsia="Times New Roman" w:hAnsi="Times New Roman" w:cs="Times New Roman"/>
          <w:sz w:val="24"/>
          <w:szCs w:val="24"/>
          <w:shd w:val="clear" w:color="auto" w:fill="FFFFFF"/>
          <w:lang w:val="sr-Cyrl-CS"/>
        </w:rPr>
        <w:t>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је успостављен систем који подржава стабилан економски развој, обезбеђује ефикасно коришћење јавних средстава и грађанима гарантује квалитетније јавне услуге.</w:t>
      </w:r>
    </w:p>
    <w:p w14:paraId="30F51563" w14:textId="63DADC31" w:rsidR="004228EE"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Спровођење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w:t>
      </w:r>
      <w:r w:rsidR="003877C2" w:rsidRPr="001053DB">
        <w:rPr>
          <w:rFonts w:ascii="Times New Roman" w:eastAsia="Times New Roman" w:hAnsi="Times New Roman" w:cs="Times New Roman"/>
          <w:sz w:val="24"/>
          <w:szCs w:val="24"/>
          <w:shd w:val="clear" w:color="auto" w:fill="FFFFFF"/>
          <w:lang w:val="sr-Cyrl-CS"/>
        </w:rPr>
        <w:t xml:space="preserve">треба </w:t>
      </w:r>
      <w:r w:rsidRPr="001053DB">
        <w:rPr>
          <w:rFonts w:ascii="Times New Roman" w:eastAsia="Times New Roman" w:hAnsi="Times New Roman" w:cs="Times New Roman"/>
          <w:sz w:val="24"/>
          <w:szCs w:val="24"/>
          <w:shd w:val="clear" w:color="auto" w:fill="FFFFFF"/>
          <w:lang w:val="sr-Cyrl-CS"/>
        </w:rPr>
        <w:t>да омогући изградњу модерног, транспарентног и одговорног система јавних финансија, усаглашеног са европским стандардима и праксом. Наставак започетих реформи треба да осигура да се систем управљања јавним финансијама оснажи, обезбеђујући ефикасност, транспарентност и одговорност у складу са највишим европским стандардима.</w:t>
      </w:r>
    </w:p>
    <w:p w14:paraId="45425021" w14:textId="403843F0" w:rsidR="004228EE"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Фискална политика и макроекономски оквир треба да постану потпуно предвидиви и одрживи, уз јачање дисциплине у трошењу и унапређење средњорочног планирања, чиме се гради поверење инвеститора и грађана.</w:t>
      </w:r>
      <w:r w:rsidR="00E155E1"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 xml:space="preserve">Управљање јавним приходима треба да </w:t>
      </w:r>
      <w:r w:rsidR="009D2C14" w:rsidRPr="001053DB">
        <w:rPr>
          <w:rFonts w:ascii="Times New Roman" w:eastAsia="Times New Roman" w:hAnsi="Times New Roman" w:cs="Times New Roman"/>
          <w:sz w:val="24"/>
          <w:szCs w:val="24"/>
          <w:shd w:val="clear" w:color="auto" w:fill="FFFFFF"/>
          <w:lang w:val="sr-Cyrl-CS"/>
        </w:rPr>
        <w:t>доведе</w:t>
      </w:r>
      <w:r w:rsidR="001053DB">
        <w:rPr>
          <w:rFonts w:ascii="Times New Roman" w:eastAsia="Times New Roman" w:hAnsi="Times New Roman" w:cs="Times New Roman"/>
          <w:sz w:val="24"/>
          <w:szCs w:val="24"/>
          <w:shd w:val="clear" w:color="auto" w:fill="FFFFFF"/>
          <w:lang w:val="sr-Cyrl-CS"/>
        </w:rPr>
        <w:t xml:space="preserve"> </w:t>
      </w:r>
      <w:r w:rsidR="009D2C14" w:rsidRPr="001053DB">
        <w:rPr>
          <w:rFonts w:ascii="Times New Roman" w:eastAsia="Times New Roman" w:hAnsi="Times New Roman" w:cs="Times New Roman"/>
          <w:sz w:val="24"/>
          <w:szCs w:val="24"/>
          <w:shd w:val="clear" w:color="auto" w:fill="FFFFFF"/>
          <w:lang w:val="sr-Cyrl-CS"/>
        </w:rPr>
        <w:t>до ефикасни</w:t>
      </w:r>
      <w:r w:rsidR="001053DB">
        <w:rPr>
          <w:rFonts w:ascii="Times New Roman" w:eastAsia="Times New Roman" w:hAnsi="Times New Roman" w:cs="Times New Roman"/>
          <w:sz w:val="24"/>
          <w:szCs w:val="24"/>
          <w:shd w:val="clear" w:color="auto" w:fill="FFFFFF"/>
          <w:lang w:val="sr-Cyrl-CS"/>
        </w:rPr>
        <w:t>ј</w:t>
      </w:r>
      <w:r w:rsidR="009D2C14" w:rsidRPr="001053DB">
        <w:rPr>
          <w:rFonts w:ascii="Times New Roman" w:eastAsia="Times New Roman" w:hAnsi="Times New Roman" w:cs="Times New Roman"/>
          <w:sz w:val="24"/>
          <w:szCs w:val="24"/>
          <w:shd w:val="clear" w:color="auto" w:fill="FFFFFF"/>
          <w:lang w:val="sr-Cyrl-CS"/>
        </w:rPr>
        <w:t>е и дигитализоване пореске администрације, која је окренута пореским обвезницима</w:t>
      </w:r>
      <w:r w:rsidRPr="001053DB">
        <w:rPr>
          <w:rFonts w:ascii="Times New Roman" w:eastAsia="Times New Roman" w:hAnsi="Times New Roman" w:cs="Times New Roman"/>
          <w:sz w:val="24"/>
          <w:szCs w:val="24"/>
          <w:shd w:val="clear" w:color="auto" w:fill="FFFFFF"/>
          <w:lang w:val="sr-Cyrl-CS"/>
        </w:rPr>
        <w:t>, уз значајно смањење сиве еконо</w:t>
      </w:r>
      <w:r w:rsidR="00D30F2C" w:rsidRPr="001053DB">
        <w:rPr>
          <w:rFonts w:ascii="Times New Roman" w:eastAsia="Times New Roman" w:hAnsi="Times New Roman" w:cs="Times New Roman"/>
          <w:sz w:val="24"/>
          <w:szCs w:val="24"/>
          <w:shd w:val="clear" w:color="auto" w:fill="FFFFFF"/>
          <w:lang w:val="sr-Cyrl-CS"/>
        </w:rPr>
        <w:t>мије и јачање фискалне културе.</w:t>
      </w:r>
    </w:p>
    <w:p w14:paraId="1C08E1AD" w14:textId="77777777" w:rsidR="004228EE"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Управљање јавним расходима треба да обезбеди да јавна средства буду усмерена ка приоритетима од стратешког значаја, уз мерење ефеката и јачање одговорности за резултате. Јавне инвестиције треба да буду припремане, одабиране и реализоване на основу јасних критеријума и дугорочних приоритета, уз потпуну транспарентност и праћење</w:t>
      </w:r>
      <w:r w:rsidR="00D30F2C" w:rsidRPr="001053DB">
        <w:rPr>
          <w:rFonts w:ascii="Times New Roman" w:eastAsia="Times New Roman" w:hAnsi="Times New Roman" w:cs="Times New Roman"/>
          <w:sz w:val="24"/>
          <w:szCs w:val="24"/>
          <w:shd w:val="clear" w:color="auto" w:fill="FFFFFF"/>
          <w:lang w:val="sr-Cyrl-CS"/>
        </w:rPr>
        <w:t xml:space="preserve"> користи за грађане и привреду.</w:t>
      </w:r>
    </w:p>
    <w:p w14:paraId="1BC65B9A" w14:textId="77777777" w:rsidR="001839BC" w:rsidRPr="001053DB" w:rsidRDefault="001839BC" w:rsidP="00415C8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Јавне набавке треба да постану у потпуности електронске, конкурентне и отпорне на злоупотребе, чиме се повећава поверење јавности и смањују трошкови, уз поштовање европских принципа јавних набавки заснованих на економичности, ефикасности, ефективности, заштити животне средине, транспарентности, равноправном положају свих привредних субјеката и принципу пропорционалности. Ови принципи обезбеђују ефикасно трошење јавних средстава, подстичу економски раст и грађанима гарантују висок квалитет услуга и конкурентно пословно окружење. Општи циљ, посебни циљеви, визија и мере акта јавне политике у области јавних набавки могу се пронаћи на интернет страници Канцеларије за јавне набавке.</w:t>
      </w:r>
    </w:p>
    <w:p w14:paraId="23B4EDCD" w14:textId="77777777" w:rsidR="001839BC"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Управљање јавним дугом треба да буде засновано на одрживости и модерним инструментима </w:t>
      </w:r>
      <w:r w:rsidR="000866D7" w:rsidRPr="001053DB">
        <w:rPr>
          <w:rFonts w:ascii="Times New Roman" w:eastAsia="Times New Roman" w:hAnsi="Times New Roman" w:cs="Times New Roman"/>
          <w:sz w:val="24"/>
          <w:szCs w:val="24"/>
          <w:shd w:val="clear" w:color="auto" w:fill="FFFFFF"/>
          <w:lang w:val="sr-Cyrl-CS"/>
        </w:rPr>
        <w:t>финансирања</w:t>
      </w:r>
      <w:r w:rsidRPr="001053DB">
        <w:rPr>
          <w:rFonts w:ascii="Times New Roman" w:eastAsia="Times New Roman" w:hAnsi="Times New Roman" w:cs="Times New Roman"/>
          <w:sz w:val="24"/>
          <w:szCs w:val="24"/>
          <w:shd w:val="clear" w:color="auto" w:fill="FFFFFF"/>
          <w:lang w:val="sr-Cyrl-CS"/>
        </w:rPr>
        <w:t xml:space="preserve">, како би се очувала стабилност јавних финансија и финансијска независност државе. </w:t>
      </w:r>
    </w:p>
    <w:p w14:paraId="6F13968E" w14:textId="77777777" w:rsidR="004228EE" w:rsidRPr="001053DB" w:rsidRDefault="004228E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Интерна финансијска контрола треба да постане стандард управљања у свим институцијама, уз јаке механизме интерне ревизије и ку</w:t>
      </w:r>
      <w:r w:rsidR="00D30F2C" w:rsidRPr="001053DB">
        <w:rPr>
          <w:rFonts w:ascii="Times New Roman" w:eastAsia="Times New Roman" w:hAnsi="Times New Roman" w:cs="Times New Roman"/>
          <w:sz w:val="24"/>
          <w:szCs w:val="24"/>
          <w:shd w:val="clear" w:color="auto" w:fill="FFFFFF"/>
          <w:lang w:val="sr-Cyrl-CS"/>
        </w:rPr>
        <w:t>лтуру добре финансијске управе.</w:t>
      </w:r>
    </w:p>
    <w:p w14:paraId="5D83B18E" w14:textId="77777777" w:rsidR="00D30F2C" w:rsidRPr="001053DB" w:rsidRDefault="00D30F2C"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Спољна ревизија треба да буде у потпуности независна и делотворна, са препорукама које се доследно спроводе и које доводе до трајног побољшања у раду јавног сектора. Транспарентност и учешће јавности треба да достигну ниво који </w:t>
      </w:r>
      <w:r w:rsidRPr="001053DB">
        <w:rPr>
          <w:rFonts w:ascii="Times New Roman" w:eastAsia="Times New Roman" w:hAnsi="Times New Roman" w:cs="Times New Roman"/>
          <w:sz w:val="24"/>
          <w:szCs w:val="24"/>
          <w:shd w:val="clear" w:color="auto" w:fill="FFFFFF"/>
          <w:lang w:val="sr-Cyrl-CS"/>
        </w:rPr>
        <w:lastRenderedPageBreak/>
        <w:t>омогућава грађанима и цивилном друштву да активно прате и утичу на начин трошења јавних средстава.</w:t>
      </w:r>
    </w:p>
    <w:p w14:paraId="203F8B0D" w14:textId="77777777" w:rsidR="004228EE" w:rsidRPr="001053DB" w:rsidRDefault="00D30F2C" w:rsidP="0066696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Промена није само техничка или административна – она представља корак ка изградњи институција које делују у интересу грађана, са јасним правилима, одговорношћу и резултатима. На тај начин, систем управљања јавним финансијама </w:t>
      </w:r>
      <w:r w:rsidR="003D0017" w:rsidRPr="001053DB">
        <w:rPr>
          <w:rFonts w:ascii="Times New Roman" w:eastAsia="Times New Roman" w:hAnsi="Times New Roman" w:cs="Times New Roman"/>
          <w:sz w:val="24"/>
          <w:szCs w:val="24"/>
          <w:shd w:val="clear" w:color="auto" w:fill="FFFFFF"/>
          <w:lang w:val="sr-Cyrl-CS"/>
        </w:rPr>
        <w:t>представља</w:t>
      </w:r>
      <w:r w:rsidRPr="001053DB">
        <w:rPr>
          <w:rFonts w:ascii="Times New Roman" w:eastAsia="Times New Roman" w:hAnsi="Times New Roman" w:cs="Times New Roman"/>
          <w:sz w:val="24"/>
          <w:szCs w:val="24"/>
          <w:shd w:val="clear" w:color="auto" w:fill="FFFFFF"/>
          <w:lang w:val="sr-Cyrl-CS"/>
        </w:rPr>
        <w:t xml:space="preserve"> један од кључних стубова </w:t>
      </w:r>
      <w:r w:rsidR="003D0017" w:rsidRPr="001053DB">
        <w:rPr>
          <w:rFonts w:ascii="Times New Roman" w:eastAsia="Times New Roman" w:hAnsi="Times New Roman" w:cs="Times New Roman"/>
          <w:sz w:val="24"/>
          <w:szCs w:val="24"/>
          <w:shd w:val="clear" w:color="auto" w:fill="FFFFFF"/>
          <w:lang w:val="sr-Cyrl-CS"/>
        </w:rPr>
        <w:t>модерне државе</w:t>
      </w:r>
      <w:r w:rsidRPr="001053DB">
        <w:rPr>
          <w:rFonts w:ascii="Times New Roman" w:eastAsia="Times New Roman" w:hAnsi="Times New Roman" w:cs="Times New Roman"/>
          <w:sz w:val="24"/>
          <w:szCs w:val="24"/>
          <w:shd w:val="clear" w:color="auto" w:fill="FFFFFF"/>
          <w:lang w:val="sr-Cyrl-CS"/>
        </w:rPr>
        <w:t>.</w:t>
      </w:r>
    </w:p>
    <w:p w14:paraId="40C62BDE" w14:textId="77777777" w:rsidR="00412510" w:rsidRPr="001053DB" w:rsidRDefault="00412510"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0" w:name="_Toc211860020"/>
      <w:bookmarkStart w:id="11" w:name="_Toc72488791"/>
      <w:r w:rsidRPr="001053DB">
        <w:rPr>
          <w:rFonts w:ascii="Times New Roman" w:hAnsi="Times New Roman" w:cs="Times New Roman"/>
          <w:color w:val="auto"/>
          <w:sz w:val="24"/>
          <w:szCs w:val="24"/>
          <w:lang w:val="sr-Cyrl-CS"/>
        </w:rPr>
        <w:t>II ДЕО</w:t>
      </w:r>
      <w:bookmarkEnd w:id="10"/>
      <w:r w:rsidRPr="001053DB">
        <w:rPr>
          <w:rFonts w:ascii="Times New Roman" w:hAnsi="Times New Roman" w:cs="Times New Roman"/>
          <w:color w:val="auto"/>
          <w:sz w:val="24"/>
          <w:szCs w:val="24"/>
          <w:lang w:val="sr-Cyrl-CS"/>
        </w:rPr>
        <w:t xml:space="preserve"> </w:t>
      </w:r>
    </w:p>
    <w:p w14:paraId="0D8DBBB1" w14:textId="11526AC3" w:rsidR="00412510" w:rsidRPr="001053DB" w:rsidRDefault="00412510"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2" w:name="_Toc211860021"/>
      <w:r w:rsidRPr="001053DB">
        <w:rPr>
          <w:rFonts w:ascii="Times New Roman" w:hAnsi="Times New Roman" w:cs="Times New Roman"/>
          <w:color w:val="auto"/>
          <w:sz w:val="24"/>
          <w:szCs w:val="24"/>
          <w:lang w:val="sr-Cyrl-CS"/>
        </w:rPr>
        <w:t>ОПШТИ И ПОСЕБНИ ЦИЉЕВИ ПРОГРАМА РЕФОРМЕ У</w:t>
      </w:r>
      <w:r w:rsidR="005E72CB" w:rsidRPr="001053DB">
        <w:rPr>
          <w:rFonts w:ascii="Times New Roman" w:hAnsi="Times New Roman" w:cs="Times New Roman"/>
          <w:color w:val="auto"/>
          <w:sz w:val="24"/>
          <w:szCs w:val="24"/>
          <w:lang w:val="sr-Cyrl-CS"/>
        </w:rPr>
        <w:t>ПРАВЉАЊА ЈАВНИМ ФИНАНСИЈАМА 2026</w:t>
      </w:r>
      <w:r w:rsidRPr="001053DB">
        <w:rPr>
          <w:rFonts w:ascii="Times New Roman" w:hAnsi="Times New Roman" w:cs="Times New Roman"/>
          <w:color w:val="auto"/>
          <w:sz w:val="24"/>
          <w:szCs w:val="24"/>
          <w:lang w:val="sr-Cyrl-CS"/>
        </w:rPr>
        <w:t>-20</w:t>
      </w:r>
      <w:bookmarkEnd w:id="11"/>
      <w:r w:rsidR="005E72CB" w:rsidRPr="001053DB">
        <w:rPr>
          <w:rFonts w:ascii="Times New Roman" w:hAnsi="Times New Roman" w:cs="Times New Roman"/>
          <w:color w:val="auto"/>
          <w:sz w:val="24"/>
          <w:szCs w:val="24"/>
          <w:lang w:val="sr-Cyrl-CS"/>
        </w:rPr>
        <w:t>30</w:t>
      </w:r>
      <w:bookmarkEnd w:id="12"/>
      <w:r w:rsidR="00713D3C" w:rsidRPr="001053DB">
        <w:rPr>
          <w:rFonts w:ascii="Times New Roman" w:hAnsi="Times New Roman" w:cs="Times New Roman"/>
          <w:color w:val="auto"/>
          <w:sz w:val="24"/>
          <w:szCs w:val="24"/>
          <w:lang w:val="sr-Cyrl-CS"/>
        </w:rPr>
        <w:t>.</w:t>
      </w:r>
    </w:p>
    <w:p w14:paraId="19ACAFA5" w14:textId="61692F39" w:rsidR="003A34CB" w:rsidRPr="001053DB" w:rsidRDefault="005E72CB"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Општи циљ ПРУЈФ 2026-2030</w:t>
      </w:r>
      <w:r w:rsidR="00713D3C" w:rsidRPr="001053DB">
        <w:rPr>
          <w:rFonts w:ascii="Times New Roman" w:eastAsia="Times New Roman" w:hAnsi="Times New Roman" w:cs="Times New Roman"/>
          <w:sz w:val="24"/>
          <w:szCs w:val="24"/>
          <w:shd w:val="clear" w:color="auto" w:fill="FFFFFF"/>
          <w:lang w:val="sr-Cyrl-CS"/>
        </w:rPr>
        <w:t>.</w:t>
      </w:r>
      <w:r w:rsidR="003A34CB" w:rsidRPr="001053DB">
        <w:rPr>
          <w:rFonts w:ascii="Times New Roman" w:eastAsia="Times New Roman" w:hAnsi="Times New Roman" w:cs="Times New Roman"/>
          <w:sz w:val="24"/>
          <w:szCs w:val="24"/>
          <w:shd w:val="clear" w:color="auto" w:fill="FFFFFF"/>
          <w:lang w:val="sr-Cyrl-CS"/>
        </w:rPr>
        <w:t xml:space="preserve"> је остваривање одрживог буџета са стабилним јавним дугом у односу на БДП, уз помоћ бољег финансијског управљања и контроле, процеса ревизије и повезивања буџетског планирања са </w:t>
      </w:r>
      <w:r w:rsidR="00ED26FA" w:rsidRPr="001053DB">
        <w:rPr>
          <w:rFonts w:ascii="Times New Roman" w:eastAsia="Times New Roman" w:hAnsi="Times New Roman" w:cs="Times New Roman"/>
          <w:sz w:val="24"/>
          <w:szCs w:val="24"/>
          <w:shd w:val="clear" w:color="auto" w:fill="FFFFFF"/>
          <w:lang w:val="sr-Cyrl-CS"/>
        </w:rPr>
        <w:t>политикама</w:t>
      </w:r>
      <w:r w:rsidR="003A34CB" w:rsidRPr="001053DB">
        <w:rPr>
          <w:rFonts w:ascii="Times New Roman" w:eastAsia="Times New Roman" w:hAnsi="Times New Roman" w:cs="Times New Roman"/>
          <w:sz w:val="24"/>
          <w:szCs w:val="24"/>
          <w:shd w:val="clear" w:color="auto" w:fill="FFFFFF"/>
          <w:lang w:val="sr-Cyrl-CS"/>
        </w:rPr>
        <w:t xml:space="preserve"> Владе. Овај општи циљ повезан је са Стратегијом реформе јавне управе 2021-2030, где је представљен као посебан циљ 7. Општи циљ остаје исти као што је дефинисан у кровној Стратегији реформе јавне управе, осигуравајући континуитет и доследност у спровођењу јавних политика и реформи.</w:t>
      </w:r>
    </w:p>
    <w:p w14:paraId="10DB122E" w14:textId="6EA74EC2" w:rsidR="00194A08" w:rsidRPr="001053DB" w:rsidRDefault="005703FA" w:rsidP="0001498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Остварени напредак у погледу ос</w:t>
      </w:r>
      <w:r w:rsidR="003A34CB" w:rsidRPr="001053DB">
        <w:rPr>
          <w:rFonts w:ascii="Times New Roman" w:eastAsia="Times New Roman" w:hAnsi="Times New Roman" w:cs="Times New Roman"/>
          <w:sz w:val="24"/>
          <w:szCs w:val="24"/>
          <w:shd w:val="clear" w:color="auto" w:fill="FFFFFF"/>
          <w:lang w:val="sr-Cyrl-CS"/>
        </w:rPr>
        <w:t>тваривања општег циља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пратиће се кроз следеће показатеље:</w:t>
      </w:r>
    </w:p>
    <w:p w14:paraId="3F551BE5" w14:textId="67A6226F" w:rsidR="00210114" w:rsidRPr="001053DB" w:rsidRDefault="00DE3678" w:rsidP="00DE3678">
      <w:pPr>
        <w:ind w:firstLine="708"/>
        <w:jc w:val="both"/>
        <w:rPr>
          <w:rFonts w:ascii="Times New Roman" w:eastAsia="Times New Roman" w:hAnsi="Times New Roman" w:cs="Times New Roman"/>
          <w:b/>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Реални раст БДП-а</w:t>
      </w:r>
      <w:r w:rsidR="005703FA" w:rsidRPr="001053DB">
        <w:rPr>
          <w:rFonts w:ascii="Times New Roman" w:eastAsia="Times New Roman" w:hAnsi="Times New Roman" w:cs="Times New Roman"/>
          <w:b/>
          <w:sz w:val="24"/>
          <w:szCs w:val="24"/>
          <w:shd w:val="clear" w:color="auto" w:fill="FFFFFF"/>
          <w:lang w:val="sr-Cyrl-CS"/>
        </w:rPr>
        <w:t xml:space="preserve"> и Ниво дуга </w:t>
      </w:r>
      <w:r w:rsidR="000866D7" w:rsidRPr="001053DB">
        <w:rPr>
          <w:rFonts w:ascii="Times New Roman" w:eastAsia="Times New Roman" w:hAnsi="Times New Roman" w:cs="Times New Roman"/>
          <w:b/>
          <w:sz w:val="24"/>
          <w:szCs w:val="24"/>
          <w:shd w:val="clear" w:color="auto" w:fill="FFFFFF"/>
          <w:lang w:val="sr-Cyrl-CS"/>
        </w:rPr>
        <w:t xml:space="preserve">сектора </w:t>
      </w:r>
      <w:r w:rsidR="005703FA" w:rsidRPr="001053DB">
        <w:rPr>
          <w:rFonts w:ascii="Times New Roman" w:eastAsia="Times New Roman" w:hAnsi="Times New Roman" w:cs="Times New Roman"/>
          <w:b/>
          <w:sz w:val="24"/>
          <w:szCs w:val="24"/>
          <w:shd w:val="clear" w:color="auto" w:fill="FFFFFF"/>
          <w:lang w:val="sr-Cyrl-CS"/>
        </w:rPr>
        <w:t>државе.</w:t>
      </w:r>
    </w:p>
    <w:p w14:paraId="3F1BE7F9" w14:textId="0BBD16B8" w:rsidR="005703FA" w:rsidRPr="001053DB" w:rsidRDefault="003A34CB"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Посебни циљеви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такође остају непромењени у односу на претходни програм јер су дефинисани у Стратегији реформе јавне управе, и то</w:t>
      </w:r>
      <w:r w:rsidR="005703FA" w:rsidRPr="001053DB">
        <w:rPr>
          <w:rFonts w:ascii="Times New Roman" w:eastAsia="Times New Roman" w:hAnsi="Times New Roman" w:cs="Times New Roman"/>
          <w:sz w:val="24"/>
          <w:szCs w:val="24"/>
          <w:shd w:val="clear" w:color="auto" w:fill="FFFFFF"/>
          <w:lang w:val="sr-Cyrl-CS"/>
        </w:rPr>
        <w:t>:</w:t>
      </w:r>
    </w:p>
    <w:p w14:paraId="2C9F15BF" w14:textId="77777777" w:rsidR="00DE53A1"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I</w:t>
      </w:r>
      <w:r w:rsidR="009773F3" w:rsidRPr="001053DB">
        <w:rPr>
          <w:rFonts w:ascii="Times New Roman" w:eastAsia="Times New Roman" w:hAnsi="Times New Roman" w:cs="Times New Roman"/>
          <w:sz w:val="24"/>
          <w:szCs w:val="24"/>
          <w:shd w:val="clear" w:color="auto" w:fill="FFFFFF"/>
          <w:lang w:val="sr-Cyrl-CS"/>
        </w:rPr>
        <w:t xml:space="preserve"> – Унапређени капацитети за буџетско планирање и управљање јавним инвестицијама</w:t>
      </w:r>
      <w:r w:rsidR="0003612D" w:rsidRPr="001053DB">
        <w:rPr>
          <w:rFonts w:ascii="Times New Roman" w:eastAsia="Times New Roman" w:hAnsi="Times New Roman" w:cs="Times New Roman"/>
          <w:sz w:val="24"/>
          <w:szCs w:val="24"/>
          <w:shd w:val="clear" w:color="auto" w:fill="FFFFFF"/>
          <w:lang w:val="sr-Cyrl-CS"/>
        </w:rPr>
        <w:t xml:space="preserve"> и праћење фискалних ризика</w:t>
      </w:r>
      <w:r w:rsidR="00770F6D" w:rsidRPr="001053DB">
        <w:rPr>
          <w:rFonts w:ascii="Times New Roman" w:eastAsia="Times New Roman" w:hAnsi="Times New Roman" w:cs="Times New Roman"/>
          <w:sz w:val="24"/>
          <w:szCs w:val="24"/>
          <w:shd w:val="clear" w:color="auto" w:fill="FFFFFF"/>
          <w:lang w:val="sr-Cyrl-CS"/>
        </w:rPr>
        <w:t>,</w:t>
      </w:r>
    </w:p>
    <w:p w14:paraId="6E121581" w14:textId="77777777" w:rsidR="005703FA"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II</w:t>
      </w:r>
      <w:r w:rsidR="00DE53A1" w:rsidRPr="001053DB">
        <w:rPr>
          <w:rFonts w:ascii="Times New Roman" w:eastAsia="Times New Roman" w:hAnsi="Times New Roman" w:cs="Times New Roman"/>
          <w:sz w:val="24"/>
          <w:szCs w:val="24"/>
          <w:shd w:val="clear" w:color="auto" w:fill="FFFFFF"/>
          <w:lang w:val="sr-Cyrl-CS"/>
        </w:rPr>
        <w:t xml:space="preserve"> – Ефикасно прикупљање и управљање буџетским средствима</w:t>
      </w:r>
      <w:r w:rsidR="00770F6D" w:rsidRPr="001053DB">
        <w:rPr>
          <w:rFonts w:ascii="Times New Roman" w:eastAsia="Times New Roman" w:hAnsi="Times New Roman" w:cs="Times New Roman"/>
          <w:sz w:val="24"/>
          <w:szCs w:val="24"/>
          <w:shd w:val="clear" w:color="auto" w:fill="FFFFFF"/>
          <w:lang w:val="sr-Cyrl-CS"/>
        </w:rPr>
        <w:t>,</w:t>
      </w:r>
    </w:p>
    <w:p w14:paraId="46CFDCE4" w14:textId="77777777" w:rsidR="005703FA"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III</w:t>
      </w:r>
      <w:r w:rsidR="00A04032" w:rsidRPr="001053DB">
        <w:rPr>
          <w:rFonts w:ascii="Times New Roman" w:eastAsia="Times New Roman" w:hAnsi="Times New Roman" w:cs="Times New Roman"/>
          <w:sz w:val="24"/>
          <w:szCs w:val="24"/>
          <w:shd w:val="clear" w:color="auto" w:fill="FFFFFF"/>
          <w:lang w:val="sr-Cyrl-CS"/>
        </w:rPr>
        <w:t xml:space="preserve"> – Унапређење буџетске дисциплине и </w:t>
      </w:r>
      <w:r w:rsidR="00BD2D44" w:rsidRPr="001053DB">
        <w:rPr>
          <w:rFonts w:ascii="Times New Roman" w:eastAsia="Times New Roman" w:hAnsi="Times New Roman" w:cs="Times New Roman"/>
          <w:sz w:val="24"/>
          <w:szCs w:val="24"/>
          <w:shd w:val="clear" w:color="auto" w:fill="FFFFFF"/>
          <w:lang w:val="sr-Cyrl-CS"/>
        </w:rPr>
        <w:t>транспарент</w:t>
      </w:r>
      <w:r w:rsidR="00D2780B" w:rsidRPr="001053DB">
        <w:rPr>
          <w:rFonts w:ascii="Times New Roman" w:eastAsia="Times New Roman" w:hAnsi="Times New Roman" w:cs="Times New Roman"/>
          <w:sz w:val="24"/>
          <w:szCs w:val="24"/>
          <w:shd w:val="clear" w:color="auto" w:fill="FFFFFF"/>
          <w:lang w:val="sr-Cyrl-CS"/>
        </w:rPr>
        <w:t>није коришћење јавних средстава</w:t>
      </w:r>
      <w:r w:rsidR="00770F6D" w:rsidRPr="001053DB">
        <w:rPr>
          <w:rFonts w:ascii="Times New Roman" w:eastAsia="Times New Roman" w:hAnsi="Times New Roman" w:cs="Times New Roman"/>
          <w:sz w:val="24"/>
          <w:szCs w:val="24"/>
          <w:shd w:val="clear" w:color="auto" w:fill="FFFFFF"/>
          <w:lang w:val="sr-Cyrl-CS"/>
        </w:rPr>
        <w:t>,</w:t>
      </w:r>
    </w:p>
    <w:p w14:paraId="2F59E761" w14:textId="77777777" w:rsidR="00300E27"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IV</w:t>
      </w:r>
      <w:r w:rsidR="00300E27" w:rsidRPr="001053DB">
        <w:rPr>
          <w:rFonts w:ascii="Times New Roman" w:eastAsia="Times New Roman" w:hAnsi="Times New Roman" w:cs="Times New Roman"/>
          <w:sz w:val="24"/>
          <w:szCs w:val="24"/>
          <w:shd w:val="clear" w:color="auto" w:fill="FFFFFF"/>
          <w:lang w:val="sr-Cyrl-CS"/>
        </w:rPr>
        <w:t xml:space="preserve"> –</w:t>
      </w:r>
      <w:r w:rsidR="00770F6D" w:rsidRPr="001053DB">
        <w:rPr>
          <w:rFonts w:ascii="Times New Roman" w:eastAsia="Times New Roman" w:hAnsi="Times New Roman" w:cs="Times New Roman"/>
          <w:sz w:val="24"/>
          <w:szCs w:val="24"/>
          <w:shd w:val="clear" w:color="auto" w:fill="FFFFFF"/>
          <w:lang w:val="sr-Cyrl-CS"/>
        </w:rPr>
        <w:t xml:space="preserve"> Унапређење примене система интерне </w:t>
      </w:r>
      <w:r w:rsidR="00B103AC" w:rsidRPr="001053DB">
        <w:rPr>
          <w:rFonts w:ascii="Times New Roman" w:eastAsia="Times New Roman" w:hAnsi="Times New Roman" w:cs="Times New Roman"/>
          <w:sz w:val="24"/>
          <w:szCs w:val="24"/>
          <w:shd w:val="clear" w:color="auto" w:fill="FFFFFF"/>
          <w:lang w:val="sr-Cyrl-CS"/>
        </w:rPr>
        <w:t xml:space="preserve">финансијске </w:t>
      </w:r>
      <w:r w:rsidR="00770F6D" w:rsidRPr="001053DB">
        <w:rPr>
          <w:rFonts w:ascii="Times New Roman" w:eastAsia="Times New Roman" w:hAnsi="Times New Roman" w:cs="Times New Roman"/>
          <w:sz w:val="24"/>
          <w:szCs w:val="24"/>
          <w:shd w:val="clear" w:color="auto" w:fill="FFFFFF"/>
          <w:lang w:val="sr-Cyrl-CS"/>
        </w:rPr>
        <w:t>контроле у јавном сектору,</w:t>
      </w:r>
    </w:p>
    <w:p w14:paraId="270E31D5" w14:textId="77777777" w:rsidR="00300E27"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V</w:t>
      </w:r>
      <w:r w:rsidR="00300E27" w:rsidRPr="001053DB">
        <w:rPr>
          <w:rFonts w:ascii="Times New Roman" w:eastAsia="Times New Roman" w:hAnsi="Times New Roman" w:cs="Times New Roman"/>
          <w:sz w:val="24"/>
          <w:szCs w:val="24"/>
          <w:shd w:val="clear" w:color="auto" w:fill="FFFFFF"/>
          <w:lang w:val="sr-Cyrl-CS"/>
        </w:rPr>
        <w:t xml:space="preserve"> – </w:t>
      </w:r>
      <w:r w:rsidR="006B1E28" w:rsidRPr="001053DB">
        <w:rPr>
          <w:rFonts w:ascii="Times New Roman" w:eastAsia="Times New Roman" w:hAnsi="Times New Roman" w:cs="Times New Roman"/>
          <w:sz w:val="24"/>
          <w:szCs w:val="24"/>
          <w:shd w:val="clear" w:color="auto" w:fill="FFFFFF"/>
          <w:lang w:val="sr-Cyrl-CS"/>
        </w:rPr>
        <w:t>Унапређен</w:t>
      </w:r>
      <w:r w:rsidR="00B103AC" w:rsidRPr="001053DB">
        <w:rPr>
          <w:rFonts w:ascii="Times New Roman" w:eastAsia="Times New Roman" w:hAnsi="Times New Roman" w:cs="Times New Roman"/>
          <w:sz w:val="24"/>
          <w:szCs w:val="24"/>
          <w:shd w:val="clear" w:color="auto" w:fill="FFFFFF"/>
          <w:lang w:val="sr-Cyrl-CS"/>
        </w:rPr>
        <w:t>о рачуноводство у јавном сектору</w:t>
      </w:r>
      <w:r w:rsidR="00C02DA2" w:rsidRPr="001053DB">
        <w:rPr>
          <w:rFonts w:ascii="Times New Roman" w:eastAsia="Times New Roman" w:hAnsi="Times New Roman" w:cs="Times New Roman"/>
          <w:sz w:val="24"/>
          <w:szCs w:val="24"/>
          <w:shd w:val="clear" w:color="auto" w:fill="FFFFFF"/>
          <w:lang w:val="sr-Cyrl-CS"/>
        </w:rPr>
        <w:t xml:space="preserve"> примен</w:t>
      </w:r>
      <w:r w:rsidR="00B103AC" w:rsidRPr="001053DB">
        <w:rPr>
          <w:rFonts w:ascii="Times New Roman" w:eastAsia="Times New Roman" w:hAnsi="Times New Roman" w:cs="Times New Roman"/>
          <w:sz w:val="24"/>
          <w:szCs w:val="24"/>
          <w:shd w:val="clear" w:color="auto" w:fill="FFFFFF"/>
          <w:lang w:val="sr-Cyrl-CS"/>
        </w:rPr>
        <w:t>ом</w:t>
      </w:r>
      <w:r w:rsidR="00C02DA2" w:rsidRPr="001053DB">
        <w:rPr>
          <w:rFonts w:ascii="Times New Roman" w:eastAsia="Times New Roman" w:hAnsi="Times New Roman" w:cs="Times New Roman"/>
          <w:sz w:val="24"/>
          <w:szCs w:val="24"/>
          <w:shd w:val="clear" w:color="auto" w:fill="FFFFFF"/>
          <w:lang w:val="sr-Cyrl-CS"/>
        </w:rPr>
        <w:t xml:space="preserve"> међународних рачуноводствених стандарда за јавни сектор </w:t>
      </w:r>
      <w:r w:rsidR="00B103AC" w:rsidRPr="001053DB">
        <w:rPr>
          <w:rFonts w:ascii="Times New Roman" w:eastAsia="Times New Roman" w:hAnsi="Times New Roman" w:cs="Times New Roman"/>
          <w:sz w:val="24"/>
          <w:szCs w:val="24"/>
          <w:shd w:val="clear" w:color="auto" w:fill="FFFFFF"/>
          <w:lang w:val="sr-Cyrl-CS"/>
        </w:rPr>
        <w:t>(</w:t>
      </w:r>
      <w:r w:rsidR="00B103AC" w:rsidRPr="001053DB">
        <w:rPr>
          <w:rFonts w:ascii="Times New Roman" w:eastAsia="Times New Roman" w:hAnsi="Times New Roman" w:cs="Times New Roman"/>
          <w:i/>
          <w:sz w:val="24"/>
          <w:szCs w:val="24"/>
          <w:shd w:val="clear" w:color="auto" w:fill="FFFFFF"/>
          <w:lang w:val="sr-Cyrl-CS"/>
        </w:rPr>
        <w:t>IPSAS</w:t>
      </w:r>
      <w:r w:rsidR="00B103AC" w:rsidRPr="001053DB">
        <w:rPr>
          <w:rFonts w:ascii="Times New Roman" w:eastAsia="Times New Roman" w:hAnsi="Times New Roman" w:cs="Times New Roman"/>
          <w:sz w:val="24"/>
          <w:szCs w:val="24"/>
          <w:shd w:val="clear" w:color="auto" w:fill="FFFFFF"/>
          <w:lang w:val="sr-Cyrl-CS"/>
        </w:rPr>
        <w:t>)</w:t>
      </w:r>
      <w:r w:rsidR="00F47A31" w:rsidRPr="001053DB">
        <w:rPr>
          <w:rFonts w:ascii="Times New Roman" w:eastAsia="Times New Roman" w:hAnsi="Times New Roman" w:cs="Times New Roman"/>
          <w:sz w:val="24"/>
          <w:szCs w:val="24"/>
          <w:shd w:val="clear" w:color="auto" w:fill="FFFFFF"/>
          <w:lang w:val="sr-Cyrl-CS"/>
        </w:rPr>
        <w:t>,</w:t>
      </w:r>
      <w:r w:rsidR="00C02DA2" w:rsidRPr="001053DB">
        <w:rPr>
          <w:rFonts w:ascii="Times New Roman" w:eastAsia="Times New Roman" w:hAnsi="Times New Roman" w:cs="Times New Roman"/>
          <w:sz w:val="24"/>
          <w:szCs w:val="24"/>
          <w:shd w:val="clear" w:color="auto" w:fill="FFFFFF"/>
          <w:lang w:val="sr-Cyrl-CS"/>
        </w:rPr>
        <w:t xml:space="preserve"> </w:t>
      </w:r>
    </w:p>
    <w:p w14:paraId="669A77B1" w14:textId="77777777" w:rsidR="00300E27" w:rsidRPr="001053DB" w:rsidRDefault="00194A0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b/>
          <w:sz w:val="24"/>
          <w:szCs w:val="24"/>
          <w:shd w:val="clear" w:color="auto" w:fill="FFFFFF"/>
          <w:lang w:val="sr-Cyrl-CS"/>
        </w:rPr>
        <w:t>Посебни циљ VI</w:t>
      </w:r>
      <w:r w:rsidR="00300E27" w:rsidRPr="001053DB">
        <w:rPr>
          <w:rFonts w:ascii="Times New Roman" w:eastAsia="Times New Roman" w:hAnsi="Times New Roman" w:cs="Times New Roman"/>
          <w:sz w:val="24"/>
          <w:szCs w:val="24"/>
          <w:shd w:val="clear" w:color="auto" w:fill="FFFFFF"/>
          <w:lang w:val="sr-Cyrl-CS"/>
        </w:rPr>
        <w:t xml:space="preserve"> </w:t>
      </w:r>
      <w:r w:rsidR="002B0582" w:rsidRPr="001053DB">
        <w:rPr>
          <w:rFonts w:ascii="Times New Roman" w:eastAsia="Times New Roman" w:hAnsi="Times New Roman" w:cs="Times New Roman"/>
          <w:sz w:val="24"/>
          <w:szCs w:val="24"/>
          <w:shd w:val="clear" w:color="auto" w:fill="FFFFFF"/>
          <w:lang w:val="sr-Cyrl-CS"/>
        </w:rPr>
        <w:t>–</w:t>
      </w:r>
      <w:r w:rsidR="00300E27" w:rsidRPr="001053DB">
        <w:rPr>
          <w:rFonts w:ascii="Times New Roman" w:eastAsia="Times New Roman" w:hAnsi="Times New Roman" w:cs="Times New Roman"/>
          <w:sz w:val="24"/>
          <w:szCs w:val="24"/>
          <w:shd w:val="clear" w:color="auto" w:fill="FFFFFF"/>
          <w:lang w:val="sr-Cyrl-CS"/>
        </w:rPr>
        <w:t xml:space="preserve"> </w:t>
      </w:r>
      <w:r w:rsidR="002B0582" w:rsidRPr="001053DB">
        <w:rPr>
          <w:rFonts w:ascii="Times New Roman" w:eastAsia="Times New Roman" w:hAnsi="Times New Roman" w:cs="Times New Roman"/>
          <w:sz w:val="24"/>
          <w:szCs w:val="24"/>
          <w:shd w:val="clear" w:color="auto" w:fill="FFFFFF"/>
          <w:lang w:val="sr-Cyrl-CS"/>
        </w:rPr>
        <w:t>Јачање спољног надзора над јавним финансијама.</w:t>
      </w:r>
    </w:p>
    <w:p w14:paraId="4EEEADCC" w14:textId="7BFB548F" w:rsidR="00232690" w:rsidRPr="001053DB" w:rsidRDefault="003A34CB"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Циљеви, мере и активности у оквиру сваког посебног циља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осмишљени су да унапреде правни и организациони оквир, као и кадровске и техничке капацитете у области управљања јавним финансијама. Ове иницијативе имају за циљ </w:t>
      </w:r>
      <w:r w:rsidRPr="001053DB">
        <w:rPr>
          <w:rFonts w:ascii="Times New Roman" w:eastAsia="Times New Roman" w:hAnsi="Times New Roman" w:cs="Times New Roman"/>
          <w:sz w:val="24"/>
          <w:szCs w:val="24"/>
          <w:shd w:val="clear" w:color="auto" w:fill="FFFFFF"/>
          <w:lang w:val="sr-Cyrl-CS"/>
        </w:rPr>
        <w:lastRenderedPageBreak/>
        <w:t>усклађивање са обавезама из процеса европских интеграција и међународним стандардима.</w:t>
      </w:r>
      <w:r w:rsidR="00232690" w:rsidRPr="001053DB">
        <w:rPr>
          <w:rFonts w:ascii="Times New Roman" w:eastAsia="Times New Roman" w:hAnsi="Times New Roman" w:cs="Times New Roman"/>
          <w:sz w:val="24"/>
          <w:szCs w:val="24"/>
          <w:shd w:val="clear" w:color="auto" w:fill="FFFFFF"/>
          <w:lang w:val="sr-Cyrl-CS"/>
        </w:rPr>
        <w:t xml:space="preserve"> </w:t>
      </w:r>
    </w:p>
    <w:p w14:paraId="358E458C" w14:textId="77777777" w:rsidR="00F83FF2" w:rsidRPr="001053DB" w:rsidRDefault="00357D37" w:rsidP="00DE367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Посебна пажња је посвећена формулисању индикатора на нивоу посебних циљева и мера, са циљем да њихов квалитет буде побољшан у односу на претходни програм и да адекватно рефлектују напредак у </w:t>
      </w:r>
      <w:r w:rsidR="003D0017" w:rsidRPr="001053DB">
        <w:rPr>
          <w:rFonts w:ascii="Times New Roman" w:eastAsia="Times New Roman" w:hAnsi="Times New Roman" w:cs="Times New Roman"/>
          <w:sz w:val="24"/>
          <w:szCs w:val="24"/>
          <w:shd w:val="clear" w:color="auto" w:fill="FFFFFF"/>
          <w:lang w:val="sr-Cyrl-CS"/>
        </w:rPr>
        <w:t xml:space="preserve">систему </w:t>
      </w:r>
      <w:r w:rsidRPr="001053DB">
        <w:rPr>
          <w:rFonts w:ascii="Times New Roman" w:eastAsia="Times New Roman" w:hAnsi="Times New Roman" w:cs="Times New Roman"/>
          <w:sz w:val="24"/>
          <w:szCs w:val="24"/>
          <w:shd w:val="clear" w:color="auto" w:fill="FFFFFF"/>
          <w:lang w:val="sr-Cyrl-CS"/>
        </w:rPr>
        <w:t>управљањ</w:t>
      </w:r>
      <w:r w:rsidR="003D0017"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јавним финансијама.</w:t>
      </w:r>
    </w:p>
    <w:p w14:paraId="2E0EEEEA" w14:textId="77777777" w:rsidR="00F83FF2" w:rsidRPr="001053DB" w:rsidRDefault="00357D37" w:rsidP="00F83FF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 </w:t>
      </w:r>
      <w:r w:rsidR="00F83FF2" w:rsidRPr="001053DB">
        <w:rPr>
          <w:rFonts w:ascii="Times New Roman" w:eastAsia="Times New Roman" w:hAnsi="Times New Roman" w:cs="Times New Roman"/>
          <w:sz w:val="24"/>
          <w:szCs w:val="24"/>
          <w:shd w:val="clear" w:color="auto" w:fill="FFFFFF"/>
          <w:lang w:val="sr-Cyrl-CS"/>
        </w:rPr>
        <w:t>Република Србија је посебно посвећена испуњењу циљева одрживог развоја постављен</w:t>
      </w:r>
      <w:r w:rsidR="00EE602F" w:rsidRPr="001053DB">
        <w:rPr>
          <w:rFonts w:ascii="Times New Roman" w:eastAsia="Times New Roman" w:hAnsi="Times New Roman" w:cs="Times New Roman"/>
          <w:sz w:val="24"/>
          <w:szCs w:val="24"/>
          <w:shd w:val="clear" w:color="auto" w:fill="FFFFFF"/>
          <w:lang w:val="sr-Cyrl-CS"/>
        </w:rPr>
        <w:t>их</w:t>
      </w:r>
      <w:r w:rsidR="00F83FF2" w:rsidRPr="001053DB">
        <w:rPr>
          <w:rFonts w:ascii="Times New Roman" w:eastAsia="Times New Roman" w:hAnsi="Times New Roman" w:cs="Times New Roman"/>
          <w:sz w:val="24"/>
          <w:szCs w:val="24"/>
          <w:shd w:val="clear" w:color="auto" w:fill="FFFFFF"/>
          <w:lang w:val="sr-Cyrl-CS"/>
        </w:rPr>
        <w:t xml:space="preserve"> Агендом Уједињених нација 2030. Србија је посвећена подршци глобалним напорима за декарбонизацију и заштиту животне средине. Поред тога, фокус је и на социјалном укључивању кроз програме за борбу против сиромаштва. </w:t>
      </w:r>
    </w:p>
    <w:tbl>
      <w:tblPr>
        <w:tblW w:w="0" w:type="auto"/>
        <w:jc w:val="center"/>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CellMar>
          <w:left w:w="0" w:type="dxa"/>
          <w:right w:w="0" w:type="dxa"/>
        </w:tblCellMar>
        <w:tblLook w:val="04A0" w:firstRow="1" w:lastRow="0" w:firstColumn="1" w:lastColumn="0" w:noHBand="0" w:noVBand="1"/>
      </w:tblPr>
      <w:tblGrid>
        <w:gridCol w:w="3052"/>
        <w:gridCol w:w="5765"/>
      </w:tblGrid>
      <w:tr w:rsidR="00D30238" w:rsidRPr="001053DB" w14:paraId="2C1F190A" w14:textId="77777777" w:rsidTr="00B95A18">
        <w:trPr>
          <w:trHeight w:val="397"/>
          <w:jc w:val="center"/>
        </w:trPr>
        <w:tc>
          <w:tcPr>
            <w:tcW w:w="3052" w:type="dxa"/>
            <w:shd w:val="clear" w:color="auto" w:fill="D9E2F3" w:themeFill="accent5" w:themeFillTint="33"/>
            <w:tcMar>
              <w:top w:w="0" w:type="dxa"/>
              <w:left w:w="108" w:type="dxa"/>
              <w:bottom w:w="0" w:type="dxa"/>
              <w:right w:w="108" w:type="dxa"/>
            </w:tcMar>
            <w:vAlign w:val="center"/>
            <w:hideMark/>
          </w:tcPr>
          <w:p w14:paraId="0DF065CC"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Циљеви Програма</w:t>
            </w:r>
          </w:p>
        </w:tc>
        <w:tc>
          <w:tcPr>
            <w:tcW w:w="5765" w:type="dxa"/>
            <w:shd w:val="clear" w:color="auto" w:fill="D9E2F3" w:themeFill="accent5" w:themeFillTint="33"/>
            <w:tcMar>
              <w:top w:w="0" w:type="dxa"/>
              <w:left w:w="108" w:type="dxa"/>
              <w:bottom w:w="0" w:type="dxa"/>
              <w:right w:w="108" w:type="dxa"/>
            </w:tcMar>
            <w:vAlign w:val="center"/>
            <w:hideMark/>
          </w:tcPr>
          <w:p w14:paraId="5A7DEDF8"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Циљеви/по</w:t>
            </w:r>
            <w:r w:rsidR="00C52E96" w:rsidRPr="001053DB">
              <w:rPr>
                <w:rFonts w:ascii="Times New Roman" w:eastAsia="Calibri" w:hAnsi="Times New Roman" w:cs="Times New Roman"/>
                <w:lang w:val="sr-Cyrl-CS"/>
              </w:rPr>
              <w:t>д</w:t>
            </w:r>
            <w:r w:rsidRPr="001053DB">
              <w:rPr>
                <w:rFonts w:ascii="Times New Roman" w:eastAsia="Calibri" w:hAnsi="Times New Roman" w:cs="Times New Roman"/>
                <w:lang w:val="sr-Cyrl-CS"/>
              </w:rPr>
              <w:t>циљеви одрживог развоја</w:t>
            </w:r>
          </w:p>
        </w:tc>
      </w:tr>
      <w:tr w:rsidR="00D30238" w:rsidRPr="001053DB" w14:paraId="62E039B9" w14:textId="77777777" w:rsidTr="00B95A18">
        <w:trPr>
          <w:trHeight w:val="397"/>
          <w:jc w:val="center"/>
        </w:trPr>
        <w:tc>
          <w:tcPr>
            <w:tcW w:w="3052" w:type="dxa"/>
            <w:tcMar>
              <w:top w:w="0" w:type="dxa"/>
              <w:left w:w="108" w:type="dxa"/>
              <w:bottom w:w="0" w:type="dxa"/>
              <w:right w:w="108" w:type="dxa"/>
            </w:tcMar>
            <w:vAlign w:val="center"/>
            <w:hideMark/>
          </w:tcPr>
          <w:p w14:paraId="40105539"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Општи циљ</w:t>
            </w:r>
          </w:p>
        </w:tc>
        <w:tc>
          <w:tcPr>
            <w:tcW w:w="5765" w:type="dxa"/>
            <w:tcMar>
              <w:top w:w="0" w:type="dxa"/>
              <w:left w:w="108" w:type="dxa"/>
              <w:bottom w:w="0" w:type="dxa"/>
              <w:right w:w="108" w:type="dxa"/>
            </w:tcMar>
            <w:vAlign w:val="center"/>
            <w:hideMark/>
          </w:tcPr>
          <w:p w14:paraId="4DA23536"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8.1,</w:t>
            </w:r>
            <w:r w:rsidR="0001701A" w:rsidRPr="001053DB">
              <w:rPr>
                <w:rFonts w:ascii="Times New Roman" w:eastAsia="Calibri" w:hAnsi="Times New Roman" w:cs="Times New Roman"/>
                <w:lang w:val="sr-Cyrl-CS"/>
              </w:rPr>
              <w:t xml:space="preserve"> 10.4</w:t>
            </w:r>
            <w:r w:rsidRPr="001053DB">
              <w:rPr>
                <w:rFonts w:ascii="Times New Roman" w:eastAsia="Calibri" w:hAnsi="Times New Roman" w:cs="Times New Roman"/>
                <w:lang w:val="sr-Cyrl-CS"/>
              </w:rPr>
              <w:t xml:space="preserve"> 16.6, 17.1, 17.4</w:t>
            </w:r>
            <w:r w:rsidR="0001701A" w:rsidRPr="001053DB">
              <w:rPr>
                <w:rFonts w:ascii="Times New Roman" w:eastAsia="Calibri" w:hAnsi="Times New Roman" w:cs="Times New Roman"/>
                <w:lang w:val="sr-Cyrl-CS"/>
              </w:rPr>
              <w:t xml:space="preserve"> 17.13</w:t>
            </w:r>
          </w:p>
        </w:tc>
      </w:tr>
      <w:tr w:rsidR="00D30238" w:rsidRPr="001053DB" w14:paraId="3E53038E" w14:textId="77777777" w:rsidTr="00B95A18">
        <w:trPr>
          <w:trHeight w:val="397"/>
          <w:jc w:val="center"/>
        </w:trPr>
        <w:tc>
          <w:tcPr>
            <w:tcW w:w="3052" w:type="dxa"/>
            <w:tcMar>
              <w:top w:w="0" w:type="dxa"/>
              <w:left w:w="108" w:type="dxa"/>
              <w:bottom w:w="0" w:type="dxa"/>
              <w:right w:w="108" w:type="dxa"/>
            </w:tcMar>
            <w:vAlign w:val="center"/>
            <w:hideMark/>
          </w:tcPr>
          <w:p w14:paraId="4F1357A1"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1</w:t>
            </w:r>
          </w:p>
        </w:tc>
        <w:tc>
          <w:tcPr>
            <w:tcW w:w="5765" w:type="dxa"/>
            <w:tcMar>
              <w:top w:w="0" w:type="dxa"/>
              <w:left w:w="108" w:type="dxa"/>
              <w:bottom w:w="0" w:type="dxa"/>
              <w:right w:w="108" w:type="dxa"/>
            </w:tcMar>
            <w:vAlign w:val="center"/>
            <w:hideMark/>
          </w:tcPr>
          <w:p w14:paraId="3415AB22"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16.6, 17.1, 17.4</w:t>
            </w:r>
          </w:p>
        </w:tc>
      </w:tr>
      <w:tr w:rsidR="00D30238" w:rsidRPr="001053DB" w14:paraId="125CD4A8" w14:textId="77777777" w:rsidTr="00B95A18">
        <w:trPr>
          <w:trHeight w:val="397"/>
          <w:jc w:val="center"/>
        </w:trPr>
        <w:tc>
          <w:tcPr>
            <w:tcW w:w="3052" w:type="dxa"/>
            <w:tcMar>
              <w:top w:w="0" w:type="dxa"/>
              <w:left w:w="108" w:type="dxa"/>
              <w:bottom w:w="0" w:type="dxa"/>
              <w:right w:w="108" w:type="dxa"/>
            </w:tcMar>
            <w:vAlign w:val="center"/>
            <w:hideMark/>
          </w:tcPr>
          <w:p w14:paraId="11BC2E03"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2</w:t>
            </w:r>
          </w:p>
        </w:tc>
        <w:tc>
          <w:tcPr>
            <w:tcW w:w="5765" w:type="dxa"/>
            <w:tcMar>
              <w:top w:w="0" w:type="dxa"/>
              <w:left w:w="108" w:type="dxa"/>
              <w:bottom w:w="0" w:type="dxa"/>
              <w:right w:w="108" w:type="dxa"/>
            </w:tcMar>
            <w:vAlign w:val="center"/>
            <w:hideMark/>
          </w:tcPr>
          <w:p w14:paraId="7B3DF13E"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16.6</w:t>
            </w:r>
          </w:p>
        </w:tc>
      </w:tr>
      <w:tr w:rsidR="00D30238" w:rsidRPr="001053DB" w14:paraId="1628BDB4" w14:textId="77777777" w:rsidTr="00B95A18">
        <w:trPr>
          <w:trHeight w:val="397"/>
          <w:jc w:val="center"/>
        </w:trPr>
        <w:tc>
          <w:tcPr>
            <w:tcW w:w="3052" w:type="dxa"/>
            <w:tcMar>
              <w:top w:w="0" w:type="dxa"/>
              <w:left w:w="108" w:type="dxa"/>
              <w:bottom w:w="0" w:type="dxa"/>
              <w:right w:w="108" w:type="dxa"/>
            </w:tcMar>
            <w:vAlign w:val="center"/>
            <w:hideMark/>
          </w:tcPr>
          <w:p w14:paraId="0E56F1B3"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3</w:t>
            </w:r>
          </w:p>
        </w:tc>
        <w:tc>
          <w:tcPr>
            <w:tcW w:w="5765" w:type="dxa"/>
            <w:tcMar>
              <w:top w:w="0" w:type="dxa"/>
              <w:left w:w="108" w:type="dxa"/>
              <w:bottom w:w="0" w:type="dxa"/>
              <w:right w:w="108" w:type="dxa"/>
            </w:tcMar>
            <w:vAlign w:val="center"/>
            <w:hideMark/>
          </w:tcPr>
          <w:p w14:paraId="38830A23" w14:textId="77777777" w:rsidR="00512E73" w:rsidRPr="001053DB" w:rsidRDefault="009B733E"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 xml:space="preserve">16.6, </w:t>
            </w:r>
            <w:r w:rsidR="00512E73" w:rsidRPr="001053DB">
              <w:rPr>
                <w:rFonts w:ascii="Times New Roman" w:eastAsia="Calibri" w:hAnsi="Times New Roman" w:cs="Times New Roman"/>
                <w:lang w:val="sr-Cyrl-CS"/>
              </w:rPr>
              <w:t>17.1, 17.4</w:t>
            </w:r>
          </w:p>
        </w:tc>
      </w:tr>
      <w:tr w:rsidR="00D30238" w:rsidRPr="001053DB" w14:paraId="0C46F8E5" w14:textId="77777777" w:rsidTr="00B95A18">
        <w:trPr>
          <w:trHeight w:val="397"/>
          <w:jc w:val="center"/>
        </w:trPr>
        <w:tc>
          <w:tcPr>
            <w:tcW w:w="3052" w:type="dxa"/>
            <w:tcMar>
              <w:top w:w="0" w:type="dxa"/>
              <w:left w:w="108" w:type="dxa"/>
              <w:bottom w:w="0" w:type="dxa"/>
              <w:right w:w="108" w:type="dxa"/>
            </w:tcMar>
            <w:vAlign w:val="center"/>
            <w:hideMark/>
          </w:tcPr>
          <w:p w14:paraId="340265D4"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4</w:t>
            </w:r>
          </w:p>
        </w:tc>
        <w:tc>
          <w:tcPr>
            <w:tcW w:w="5765" w:type="dxa"/>
            <w:tcMar>
              <w:top w:w="0" w:type="dxa"/>
              <w:left w:w="108" w:type="dxa"/>
              <w:bottom w:w="0" w:type="dxa"/>
              <w:right w:w="108" w:type="dxa"/>
            </w:tcMar>
            <w:vAlign w:val="center"/>
            <w:hideMark/>
          </w:tcPr>
          <w:p w14:paraId="5B093BC6"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16.6</w:t>
            </w:r>
          </w:p>
        </w:tc>
      </w:tr>
      <w:tr w:rsidR="00D30238" w:rsidRPr="001053DB" w14:paraId="328E269A" w14:textId="77777777" w:rsidTr="00B95A18">
        <w:trPr>
          <w:trHeight w:val="397"/>
          <w:jc w:val="center"/>
        </w:trPr>
        <w:tc>
          <w:tcPr>
            <w:tcW w:w="3052" w:type="dxa"/>
            <w:tcMar>
              <w:top w:w="0" w:type="dxa"/>
              <w:left w:w="108" w:type="dxa"/>
              <w:bottom w:w="0" w:type="dxa"/>
              <w:right w:w="108" w:type="dxa"/>
            </w:tcMar>
            <w:vAlign w:val="center"/>
            <w:hideMark/>
          </w:tcPr>
          <w:p w14:paraId="19C71421"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5</w:t>
            </w:r>
          </w:p>
        </w:tc>
        <w:tc>
          <w:tcPr>
            <w:tcW w:w="5765" w:type="dxa"/>
            <w:tcMar>
              <w:top w:w="0" w:type="dxa"/>
              <w:left w:w="108" w:type="dxa"/>
              <w:bottom w:w="0" w:type="dxa"/>
              <w:right w:w="108" w:type="dxa"/>
            </w:tcMar>
            <w:vAlign w:val="center"/>
            <w:hideMark/>
          </w:tcPr>
          <w:p w14:paraId="055BEC8A"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16.6</w:t>
            </w:r>
          </w:p>
        </w:tc>
      </w:tr>
      <w:tr w:rsidR="00D30238" w:rsidRPr="001053DB" w14:paraId="1D6F47FB" w14:textId="77777777" w:rsidTr="00B95A18">
        <w:trPr>
          <w:trHeight w:val="397"/>
          <w:jc w:val="center"/>
        </w:trPr>
        <w:tc>
          <w:tcPr>
            <w:tcW w:w="3052" w:type="dxa"/>
            <w:tcMar>
              <w:top w:w="0" w:type="dxa"/>
              <w:left w:w="108" w:type="dxa"/>
              <w:bottom w:w="0" w:type="dxa"/>
              <w:right w:w="108" w:type="dxa"/>
            </w:tcMar>
            <w:vAlign w:val="center"/>
            <w:hideMark/>
          </w:tcPr>
          <w:p w14:paraId="126BABD4"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Посебни циљ 6</w:t>
            </w:r>
          </w:p>
        </w:tc>
        <w:tc>
          <w:tcPr>
            <w:tcW w:w="5765" w:type="dxa"/>
            <w:tcMar>
              <w:top w:w="0" w:type="dxa"/>
              <w:left w:w="108" w:type="dxa"/>
              <w:bottom w:w="0" w:type="dxa"/>
              <w:right w:w="108" w:type="dxa"/>
            </w:tcMar>
            <w:vAlign w:val="center"/>
            <w:hideMark/>
          </w:tcPr>
          <w:p w14:paraId="47AB9B3D" w14:textId="77777777" w:rsidR="00512E73" w:rsidRPr="001053DB" w:rsidRDefault="00512E73" w:rsidP="00B95A18">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16.6</w:t>
            </w:r>
          </w:p>
        </w:tc>
      </w:tr>
    </w:tbl>
    <w:p w14:paraId="51293356" w14:textId="1B5146CE" w:rsidR="00512E73" w:rsidRPr="001053DB" w:rsidRDefault="00BF033A" w:rsidP="00512E73">
      <w:pPr>
        <w:ind w:firstLine="708"/>
        <w:jc w:val="center"/>
        <w:rPr>
          <w:rFonts w:ascii="Times New Roman" w:eastAsia="Times New Roman" w:hAnsi="Times New Roman" w:cs="Times New Roman"/>
          <w:shd w:val="clear" w:color="auto" w:fill="FFFFFF"/>
          <w:lang w:val="sr-Cyrl-CS"/>
        </w:rPr>
      </w:pPr>
      <w:r w:rsidRPr="001053DB">
        <w:rPr>
          <w:rFonts w:ascii="Times New Roman" w:eastAsia="Times New Roman" w:hAnsi="Times New Roman" w:cs="Times New Roman"/>
          <w:shd w:val="clear" w:color="auto" w:fill="FFFFFF"/>
          <w:lang w:val="sr-Cyrl-CS"/>
        </w:rPr>
        <w:t>Табела</w:t>
      </w:r>
      <w:r w:rsidR="003D5050" w:rsidRPr="001053DB">
        <w:rPr>
          <w:rFonts w:ascii="Times New Roman" w:eastAsia="Times New Roman" w:hAnsi="Times New Roman" w:cs="Times New Roman"/>
          <w:shd w:val="clear" w:color="auto" w:fill="FFFFFF"/>
          <w:lang w:val="sr-Cyrl-CS"/>
        </w:rPr>
        <w:t xml:space="preserve"> </w:t>
      </w:r>
      <w:r w:rsidR="00C7481B" w:rsidRPr="001053DB">
        <w:rPr>
          <w:rFonts w:ascii="Times New Roman" w:eastAsia="Times New Roman" w:hAnsi="Times New Roman" w:cs="Times New Roman"/>
          <w:shd w:val="clear" w:color="auto" w:fill="FFFFFF"/>
          <w:lang w:val="sr-Cyrl-CS"/>
        </w:rPr>
        <w:t>2</w:t>
      </w:r>
      <w:r w:rsidRPr="001053DB">
        <w:rPr>
          <w:rFonts w:ascii="Times New Roman" w:eastAsia="Times New Roman" w:hAnsi="Times New Roman" w:cs="Times New Roman"/>
          <w:shd w:val="clear" w:color="auto" w:fill="FFFFFF"/>
          <w:lang w:val="sr-Cyrl-CS"/>
        </w:rPr>
        <w:t xml:space="preserve">: </w:t>
      </w:r>
      <w:r w:rsidR="00512E73" w:rsidRPr="001053DB">
        <w:rPr>
          <w:rFonts w:ascii="Times New Roman" w:eastAsia="Times New Roman" w:hAnsi="Times New Roman" w:cs="Times New Roman"/>
          <w:shd w:val="clear" w:color="auto" w:fill="FFFFFF"/>
          <w:lang w:val="sr-Cyrl-CS"/>
        </w:rPr>
        <w:t>Веза циљева ПРУЈФ 2026-20</w:t>
      </w:r>
      <w:r w:rsidR="00974E10" w:rsidRPr="001053DB">
        <w:rPr>
          <w:rFonts w:ascii="Times New Roman" w:eastAsia="Times New Roman" w:hAnsi="Times New Roman" w:cs="Times New Roman"/>
          <w:shd w:val="clear" w:color="auto" w:fill="FFFFFF"/>
          <w:lang w:val="sr-Cyrl-CS"/>
        </w:rPr>
        <w:t>3</w:t>
      </w:r>
      <w:r w:rsidR="00512E73" w:rsidRPr="001053DB">
        <w:rPr>
          <w:rFonts w:ascii="Times New Roman" w:eastAsia="Times New Roman" w:hAnsi="Times New Roman" w:cs="Times New Roman"/>
          <w:shd w:val="clear" w:color="auto" w:fill="FFFFFF"/>
          <w:lang w:val="sr-Cyrl-CS"/>
        </w:rPr>
        <w:t>0</w:t>
      </w:r>
      <w:r w:rsidR="00713D3C" w:rsidRPr="001053DB">
        <w:rPr>
          <w:rFonts w:ascii="Times New Roman" w:eastAsia="Times New Roman" w:hAnsi="Times New Roman" w:cs="Times New Roman"/>
          <w:shd w:val="clear" w:color="auto" w:fill="FFFFFF"/>
          <w:lang w:val="sr-Cyrl-CS"/>
        </w:rPr>
        <w:t>.</w:t>
      </w:r>
      <w:r w:rsidR="00512E73" w:rsidRPr="001053DB">
        <w:rPr>
          <w:rFonts w:ascii="Times New Roman" w:eastAsia="Times New Roman" w:hAnsi="Times New Roman" w:cs="Times New Roman"/>
          <w:shd w:val="clear" w:color="auto" w:fill="FFFFFF"/>
          <w:lang w:val="sr-Cyrl-CS"/>
        </w:rPr>
        <w:t xml:space="preserve"> са циљевима одрживог развоја</w:t>
      </w:r>
    </w:p>
    <w:p w14:paraId="34A34B33" w14:textId="77777777" w:rsidR="0001701A" w:rsidRPr="001053DB" w:rsidRDefault="00583A36" w:rsidP="00583A3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Циљеви одрживог развоја (ЦОР) Агенд</w:t>
      </w:r>
      <w:r w:rsidR="00F83FF2"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 </w:t>
      </w:r>
      <w:r w:rsidR="00F83FF2" w:rsidRPr="001053DB">
        <w:rPr>
          <w:rFonts w:ascii="Times New Roman" w:eastAsia="Times New Roman" w:hAnsi="Times New Roman" w:cs="Times New Roman"/>
          <w:sz w:val="24"/>
          <w:szCs w:val="24"/>
          <w:shd w:val="clear" w:color="auto" w:fill="FFFFFF"/>
          <w:lang w:val="sr-Cyrl-CS"/>
        </w:rPr>
        <w:t xml:space="preserve">УН </w:t>
      </w:r>
      <w:r w:rsidRPr="001053DB">
        <w:rPr>
          <w:rFonts w:ascii="Times New Roman" w:eastAsia="Times New Roman" w:hAnsi="Times New Roman" w:cs="Times New Roman"/>
          <w:sz w:val="24"/>
          <w:szCs w:val="24"/>
          <w:shd w:val="clear" w:color="auto" w:fill="FFFFFF"/>
          <w:lang w:val="sr-Cyrl-CS"/>
        </w:rPr>
        <w:t>2030</w:t>
      </w:r>
      <w:r w:rsidR="0065080B"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који се односе на област управљања јавним финансијама</w:t>
      </w:r>
      <w:r w:rsidR="0065080B"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посебно су важни у погледу екон</w:t>
      </w:r>
      <w:r w:rsidR="00EE602F" w:rsidRPr="001053DB">
        <w:rPr>
          <w:rFonts w:ascii="Times New Roman" w:eastAsia="Times New Roman" w:hAnsi="Times New Roman" w:cs="Times New Roman"/>
          <w:sz w:val="24"/>
          <w:szCs w:val="24"/>
          <w:shd w:val="clear" w:color="auto" w:fill="FFFFFF"/>
          <w:lang w:val="sr-Cyrl-CS"/>
        </w:rPr>
        <w:t>о</w:t>
      </w:r>
      <w:r w:rsidRPr="001053DB">
        <w:rPr>
          <w:rFonts w:ascii="Times New Roman" w:eastAsia="Times New Roman" w:hAnsi="Times New Roman" w:cs="Times New Roman"/>
          <w:sz w:val="24"/>
          <w:szCs w:val="24"/>
          <w:shd w:val="clear" w:color="auto" w:fill="FFFFFF"/>
          <w:lang w:val="sr-Cyrl-CS"/>
        </w:rPr>
        <w:t>мске димензије ЦОР, који се односи на економски раст (ЦОР 8</w:t>
      </w:r>
      <w:r w:rsidR="0065080B" w:rsidRPr="001053DB">
        <w:rPr>
          <w:rFonts w:ascii="Times New Roman" w:eastAsia="Times New Roman" w:hAnsi="Times New Roman" w:cs="Times New Roman"/>
          <w:sz w:val="24"/>
          <w:szCs w:val="24"/>
          <w:shd w:val="clear" w:color="auto" w:fill="FFFFFF"/>
          <w:lang w:val="sr-Cyrl-CS"/>
        </w:rPr>
        <w:t xml:space="preserve"> Промовисати континуиран, инклузиван и одржив економски раст, пуну и продуктивну запосленост и достојанствен рад за све;</w:t>
      </w:r>
      <w:r w:rsidR="0001701A" w:rsidRPr="001053DB">
        <w:rPr>
          <w:rFonts w:ascii="Times New Roman" w:eastAsia="Times New Roman" w:hAnsi="Times New Roman" w:cs="Times New Roman"/>
          <w:sz w:val="24"/>
          <w:szCs w:val="24"/>
          <w:shd w:val="clear" w:color="auto" w:fill="FFFFFF"/>
          <w:lang w:val="sr-Cyrl-CS"/>
        </w:rPr>
        <w:t xml:space="preserve"> 9</w:t>
      </w:r>
      <w:r w:rsidR="0065080B" w:rsidRPr="001053DB">
        <w:rPr>
          <w:rFonts w:ascii="Times New Roman" w:eastAsia="Times New Roman" w:hAnsi="Times New Roman" w:cs="Times New Roman"/>
          <w:sz w:val="24"/>
          <w:szCs w:val="24"/>
          <w:shd w:val="clear" w:color="auto" w:fill="FFFFFF"/>
          <w:lang w:val="sr-Cyrl-CS"/>
        </w:rPr>
        <w:t xml:space="preserve"> Изградити отпорну инфраструктуру, промовисати инклузивну и одрживу индуст</w:t>
      </w:r>
      <w:r w:rsidR="00EE602F" w:rsidRPr="001053DB">
        <w:rPr>
          <w:rFonts w:ascii="Times New Roman" w:eastAsia="Times New Roman" w:hAnsi="Times New Roman" w:cs="Times New Roman"/>
          <w:sz w:val="24"/>
          <w:szCs w:val="24"/>
          <w:shd w:val="clear" w:color="auto" w:fill="FFFFFF"/>
          <w:lang w:val="sr-Cyrl-CS"/>
        </w:rPr>
        <w:t>р</w:t>
      </w:r>
      <w:r w:rsidR="0065080B" w:rsidRPr="001053DB">
        <w:rPr>
          <w:rFonts w:ascii="Times New Roman" w:eastAsia="Times New Roman" w:hAnsi="Times New Roman" w:cs="Times New Roman"/>
          <w:sz w:val="24"/>
          <w:szCs w:val="24"/>
          <w:shd w:val="clear" w:color="auto" w:fill="FFFFFF"/>
          <w:lang w:val="sr-Cyrl-CS"/>
        </w:rPr>
        <w:t>ијализацију и подстицати иновације</w:t>
      </w:r>
      <w:r w:rsidRPr="001053DB">
        <w:rPr>
          <w:rFonts w:ascii="Times New Roman" w:eastAsia="Times New Roman" w:hAnsi="Times New Roman" w:cs="Times New Roman"/>
          <w:sz w:val="24"/>
          <w:szCs w:val="24"/>
          <w:shd w:val="clear" w:color="auto" w:fill="FFFFFF"/>
          <w:lang w:val="sr-Cyrl-CS"/>
        </w:rPr>
        <w:t xml:space="preserve"> и </w:t>
      </w:r>
      <w:r w:rsidR="0001701A" w:rsidRPr="001053DB">
        <w:rPr>
          <w:rFonts w:ascii="Times New Roman" w:eastAsia="Times New Roman" w:hAnsi="Times New Roman" w:cs="Times New Roman"/>
          <w:sz w:val="24"/>
          <w:szCs w:val="24"/>
          <w:shd w:val="clear" w:color="auto" w:fill="FFFFFF"/>
          <w:lang w:val="sr-Cyrl-CS"/>
        </w:rPr>
        <w:t>10</w:t>
      </w:r>
      <w:r w:rsidR="0065080B" w:rsidRPr="001053DB">
        <w:rPr>
          <w:rFonts w:ascii="Times New Roman" w:eastAsia="Times New Roman" w:hAnsi="Times New Roman" w:cs="Times New Roman"/>
          <w:sz w:val="24"/>
          <w:szCs w:val="24"/>
          <w:shd w:val="clear" w:color="auto" w:fill="FFFFFF"/>
          <w:lang w:val="sr-Cyrl-CS"/>
        </w:rPr>
        <w:t xml:space="preserve"> Смањити неједнакост унутар и између држава</w:t>
      </w:r>
      <w:r w:rsidRPr="001053DB">
        <w:rPr>
          <w:rFonts w:ascii="Times New Roman" w:eastAsia="Times New Roman" w:hAnsi="Times New Roman" w:cs="Times New Roman"/>
          <w:sz w:val="24"/>
          <w:szCs w:val="24"/>
          <w:shd w:val="clear" w:color="auto" w:fill="FFFFFF"/>
          <w:lang w:val="sr-Cyrl-CS"/>
        </w:rPr>
        <w:t>), као и Партнерства која обухватају инс</w:t>
      </w:r>
      <w:r w:rsidR="0065080B" w:rsidRPr="001053DB">
        <w:rPr>
          <w:rFonts w:ascii="Times New Roman" w:eastAsia="Times New Roman" w:hAnsi="Times New Roman" w:cs="Times New Roman"/>
          <w:sz w:val="24"/>
          <w:szCs w:val="24"/>
          <w:shd w:val="clear" w:color="auto" w:fill="FFFFFF"/>
          <w:lang w:val="sr-Cyrl-CS"/>
        </w:rPr>
        <w:t>т</w:t>
      </w:r>
      <w:r w:rsidRPr="001053DB">
        <w:rPr>
          <w:rFonts w:ascii="Times New Roman" w:eastAsia="Times New Roman" w:hAnsi="Times New Roman" w:cs="Times New Roman"/>
          <w:sz w:val="24"/>
          <w:szCs w:val="24"/>
          <w:shd w:val="clear" w:color="auto" w:fill="FFFFFF"/>
          <w:lang w:val="sr-Cyrl-CS"/>
        </w:rPr>
        <w:t>итуције</w:t>
      </w:r>
      <w:r w:rsidR="0065080B"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финансије и сарадњу (ЦОР 16</w:t>
      </w:r>
      <w:r w:rsidR="0065080B" w:rsidRPr="001053DB">
        <w:rPr>
          <w:rFonts w:ascii="Times New Roman" w:eastAsia="Times New Roman" w:hAnsi="Times New Roman" w:cs="Times New Roman"/>
          <w:sz w:val="24"/>
          <w:szCs w:val="24"/>
          <w:shd w:val="clear" w:color="auto" w:fill="FFFFFF"/>
          <w:lang w:val="sr-Cyrl-CS"/>
        </w:rPr>
        <w:t xml:space="preserve"> промовисати мирољубива и инклузивна др</w:t>
      </w:r>
      <w:r w:rsidR="00EE602F" w:rsidRPr="001053DB">
        <w:rPr>
          <w:rFonts w:ascii="Times New Roman" w:eastAsia="Times New Roman" w:hAnsi="Times New Roman" w:cs="Times New Roman"/>
          <w:sz w:val="24"/>
          <w:szCs w:val="24"/>
          <w:shd w:val="clear" w:color="auto" w:fill="FFFFFF"/>
          <w:lang w:val="sr-Cyrl-CS"/>
        </w:rPr>
        <w:t>у</w:t>
      </w:r>
      <w:r w:rsidR="0065080B" w:rsidRPr="001053DB">
        <w:rPr>
          <w:rFonts w:ascii="Times New Roman" w:eastAsia="Times New Roman" w:hAnsi="Times New Roman" w:cs="Times New Roman"/>
          <w:sz w:val="24"/>
          <w:szCs w:val="24"/>
          <w:shd w:val="clear" w:color="auto" w:fill="FFFFFF"/>
          <w:lang w:val="sr-Cyrl-CS"/>
        </w:rPr>
        <w:t>штва за одрживи развој, обезбедити приступ правди за све, и изградити делотворне, одговорне и инклузивне институције на свим нивоима</w:t>
      </w:r>
      <w:r w:rsidRPr="001053DB">
        <w:rPr>
          <w:rFonts w:ascii="Times New Roman" w:eastAsia="Times New Roman" w:hAnsi="Times New Roman" w:cs="Times New Roman"/>
          <w:sz w:val="24"/>
          <w:szCs w:val="24"/>
          <w:shd w:val="clear" w:color="auto" w:fill="FFFFFF"/>
          <w:lang w:val="sr-Cyrl-CS"/>
        </w:rPr>
        <w:t xml:space="preserve"> и 17</w:t>
      </w:r>
      <w:r w:rsidR="0065080B" w:rsidRPr="001053DB">
        <w:rPr>
          <w:rFonts w:ascii="Times New Roman" w:eastAsia="Times New Roman" w:hAnsi="Times New Roman" w:cs="Times New Roman"/>
          <w:sz w:val="24"/>
          <w:szCs w:val="24"/>
          <w:shd w:val="clear" w:color="auto" w:fill="FFFFFF"/>
          <w:lang w:val="sr-Cyrl-CS"/>
        </w:rPr>
        <w:t xml:space="preserve"> Ојачати средства примене и ревитализовати глобално партнерство за одрживи развој</w:t>
      </w:r>
      <w:r w:rsidRPr="001053DB">
        <w:rPr>
          <w:rFonts w:ascii="Times New Roman" w:eastAsia="Times New Roman" w:hAnsi="Times New Roman" w:cs="Times New Roman"/>
          <w:sz w:val="24"/>
          <w:szCs w:val="24"/>
          <w:shd w:val="clear" w:color="auto" w:fill="FFFFFF"/>
          <w:lang w:val="sr-Cyrl-CS"/>
        </w:rPr>
        <w:t xml:space="preserve">). </w:t>
      </w:r>
    </w:p>
    <w:p w14:paraId="7788BF03" w14:textId="77777777" w:rsidR="009B733E" w:rsidRPr="001053DB" w:rsidRDefault="00583A36" w:rsidP="00583A3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Подциљеви из ових области</w:t>
      </w:r>
      <w:r w:rsidR="00EE602F"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8.1,</w:t>
      </w:r>
      <w:r w:rsidR="0065080B" w:rsidRPr="001053DB">
        <w:rPr>
          <w:rFonts w:ascii="Times New Roman" w:eastAsia="Times New Roman" w:hAnsi="Times New Roman" w:cs="Times New Roman"/>
          <w:sz w:val="24"/>
          <w:szCs w:val="24"/>
          <w:shd w:val="clear" w:color="auto" w:fill="FFFFFF"/>
          <w:lang w:val="sr-Cyrl-CS"/>
        </w:rPr>
        <w:t xml:space="preserve"> одржати економски раст по глави становника у складу са националним околностима, а у најмање развијеним земљама, одржати раст БДП на нивоу од најмање 7%;</w:t>
      </w:r>
      <w:r w:rsidR="009B733E" w:rsidRPr="001053DB">
        <w:rPr>
          <w:rFonts w:ascii="Times New Roman" w:eastAsia="Times New Roman" w:hAnsi="Times New Roman" w:cs="Times New Roman"/>
          <w:sz w:val="24"/>
          <w:szCs w:val="24"/>
          <w:shd w:val="clear" w:color="auto" w:fill="FFFFFF"/>
          <w:lang w:val="sr-Cyrl-CS"/>
        </w:rPr>
        <w:t xml:space="preserve"> 10.4 Усвојити политике, посебно фискалне, политике у области зарада и социјалне заштите, и прогресивно постићи већу равноправност;</w:t>
      </w:r>
      <w:r w:rsidRPr="001053DB">
        <w:rPr>
          <w:rFonts w:ascii="Times New Roman" w:eastAsia="Times New Roman" w:hAnsi="Times New Roman" w:cs="Times New Roman"/>
          <w:sz w:val="24"/>
          <w:szCs w:val="24"/>
          <w:shd w:val="clear" w:color="auto" w:fill="FFFFFF"/>
          <w:lang w:val="sr-Cyrl-CS"/>
        </w:rPr>
        <w:t xml:space="preserve"> 16.6,</w:t>
      </w:r>
      <w:r w:rsidR="009B733E" w:rsidRPr="001053DB">
        <w:rPr>
          <w:rFonts w:ascii="Times New Roman" w:eastAsia="Times New Roman" w:hAnsi="Times New Roman" w:cs="Times New Roman"/>
          <w:sz w:val="24"/>
          <w:szCs w:val="24"/>
          <w:shd w:val="clear" w:color="auto" w:fill="FFFFFF"/>
          <w:lang w:val="sr-Cyrl-CS"/>
        </w:rPr>
        <w:t xml:space="preserve"> Развијати делотворне, одговорне и транспарентне институције на свим нивоима;</w:t>
      </w:r>
      <w:r w:rsidRPr="001053DB">
        <w:rPr>
          <w:rFonts w:ascii="Times New Roman" w:eastAsia="Times New Roman" w:hAnsi="Times New Roman" w:cs="Times New Roman"/>
          <w:sz w:val="24"/>
          <w:szCs w:val="24"/>
          <w:shd w:val="clear" w:color="auto" w:fill="FFFFFF"/>
          <w:lang w:val="sr-Cyrl-CS"/>
        </w:rPr>
        <w:t xml:space="preserve"> 17.1 Појачати мобилизацију домаћих ресурса и капацитета за прикупљање пореза и остал</w:t>
      </w:r>
      <w:r w:rsidR="00EE602F" w:rsidRPr="001053DB">
        <w:rPr>
          <w:rFonts w:ascii="Times New Roman" w:eastAsia="Times New Roman" w:hAnsi="Times New Roman" w:cs="Times New Roman"/>
          <w:sz w:val="24"/>
          <w:szCs w:val="24"/>
          <w:shd w:val="clear" w:color="auto" w:fill="FFFFFF"/>
          <w:lang w:val="sr-Cyrl-CS"/>
        </w:rPr>
        <w:t>их</w:t>
      </w:r>
      <w:r w:rsidRPr="001053DB">
        <w:rPr>
          <w:rFonts w:ascii="Times New Roman" w:eastAsia="Times New Roman" w:hAnsi="Times New Roman" w:cs="Times New Roman"/>
          <w:sz w:val="24"/>
          <w:szCs w:val="24"/>
          <w:shd w:val="clear" w:color="auto" w:fill="FFFFFF"/>
          <w:lang w:val="sr-Cyrl-CS"/>
        </w:rPr>
        <w:t xml:space="preserve"> прихода и мобилисати додатна финансијска средства и 17.4 Дугорочна одрживост дуга, као и 17.13 Унапредити глобалну макроекономску стабилност кроз координацију </w:t>
      </w:r>
      <w:r w:rsidRPr="001053DB">
        <w:rPr>
          <w:rFonts w:ascii="Times New Roman" w:eastAsia="Times New Roman" w:hAnsi="Times New Roman" w:cs="Times New Roman"/>
          <w:sz w:val="24"/>
          <w:szCs w:val="24"/>
          <w:shd w:val="clear" w:color="auto" w:fill="FFFFFF"/>
          <w:lang w:val="sr-Cyrl-CS"/>
        </w:rPr>
        <w:lastRenderedPageBreak/>
        <w:t>полит</w:t>
      </w:r>
      <w:r w:rsidR="00EE602F"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ка</w:t>
      </w:r>
      <w:r w:rsidR="0001701A" w:rsidRPr="001053DB">
        <w:rPr>
          <w:rFonts w:ascii="Times New Roman" w:eastAsia="Times New Roman" w:hAnsi="Times New Roman" w:cs="Times New Roman"/>
          <w:sz w:val="24"/>
          <w:szCs w:val="24"/>
          <w:shd w:val="clear" w:color="auto" w:fill="FFFFFF"/>
          <w:lang w:val="sr-Cyrl-CS"/>
        </w:rPr>
        <w:t xml:space="preserve"> (у нашем случају пре свега економска координација са ЕУ)</w:t>
      </w:r>
      <w:r w:rsidRPr="001053DB">
        <w:rPr>
          <w:rFonts w:ascii="Times New Roman" w:eastAsia="Times New Roman" w:hAnsi="Times New Roman" w:cs="Times New Roman"/>
          <w:sz w:val="24"/>
          <w:szCs w:val="24"/>
          <w:shd w:val="clear" w:color="auto" w:fill="FFFFFF"/>
          <w:lang w:val="sr-Cyrl-CS"/>
        </w:rPr>
        <w:t xml:space="preserve"> односе се на обезбеђење стабилног макроекономског окружења и одговорне фискалне политике, као и промовисање развојно оријентисаних политика.</w:t>
      </w:r>
      <w:r w:rsidR="0001701A" w:rsidRPr="001053DB">
        <w:rPr>
          <w:rFonts w:ascii="Times New Roman" w:eastAsia="Times New Roman" w:hAnsi="Times New Roman" w:cs="Times New Roman"/>
          <w:sz w:val="24"/>
          <w:szCs w:val="24"/>
          <w:shd w:val="clear" w:color="auto" w:fill="FFFFFF"/>
          <w:lang w:val="sr-Cyrl-CS"/>
        </w:rPr>
        <w:t xml:space="preserve"> </w:t>
      </w:r>
    </w:p>
    <w:p w14:paraId="5414CDF9" w14:textId="7B8D8D9B" w:rsidR="0001701A" w:rsidRPr="001053DB" w:rsidRDefault="0001701A" w:rsidP="00583A3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ПРУЈФ у својој основи представља стратешки корак у правцу унапређења могућности за успешнију реализацију различитих структурних реформи и ЦОР </w:t>
      </w:r>
      <w:r w:rsidR="0065080B" w:rsidRPr="001053DB">
        <w:rPr>
          <w:rFonts w:ascii="Times New Roman" w:eastAsia="Times New Roman" w:hAnsi="Times New Roman" w:cs="Times New Roman"/>
          <w:sz w:val="24"/>
          <w:szCs w:val="24"/>
          <w:shd w:val="clear" w:color="auto" w:fill="FFFFFF"/>
          <w:lang w:val="sr-Cyrl-CS"/>
        </w:rPr>
        <w:t>у целини</w:t>
      </w:r>
      <w:r w:rsidRPr="001053DB">
        <w:rPr>
          <w:rFonts w:ascii="Times New Roman" w:eastAsia="Times New Roman" w:hAnsi="Times New Roman" w:cs="Times New Roman"/>
          <w:sz w:val="24"/>
          <w:szCs w:val="24"/>
          <w:shd w:val="clear" w:color="auto" w:fill="FFFFFF"/>
          <w:lang w:val="sr-Cyrl-CS"/>
        </w:rPr>
        <w:t>.</w:t>
      </w:r>
      <w:r w:rsidR="00F9314C" w:rsidRPr="001053DB">
        <w:rPr>
          <w:rFonts w:ascii="Times New Roman" w:eastAsia="Times New Roman" w:hAnsi="Times New Roman" w:cs="Times New Roman"/>
          <w:sz w:val="24"/>
          <w:szCs w:val="24"/>
          <w:shd w:val="clear" w:color="auto" w:fill="FFFFFF"/>
          <w:lang w:val="sr-Cyrl-CS"/>
        </w:rPr>
        <w:t xml:space="preserve"> Трајање овог ПРУЈФ 2026-2030</w:t>
      </w:r>
      <w:r w:rsidR="00713D3C" w:rsidRPr="001053DB">
        <w:rPr>
          <w:rFonts w:ascii="Times New Roman" w:eastAsia="Times New Roman" w:hAnsi="Times New Roman" w:cs="Times New Roman"/>
          <w:sz w:val="24"/>
          <w:szCs w:val="24"/>
          <w:shd w:val="clear" w:color="auto" w:fill="FFFFFF"/>
          <w:lang w:val="sr-Cyrl-CS"/>
        </w:rPr>
        <w:t>.</w:t>
      </w:r>
      <w:r w:rsidR="00F9314C" w:rsidRPr="001053DB">
        <w:rPr>
          <w:rFonts w:ascii="Times New Roman" w:eastAsia="Times New Roman" w:hAnsi="Times New Roman" w:cs="Times New Roman"/>
          <w:sz w:val="24"/>
          <w:szCs w:val="24"/>
          <w:shd w:val="clear" w:color="auto" w:fill="FFFFFF"/>
          <w:lang w:val="sr-Cyrl-CS"/>
        </w:rPr>
        <w:t xml:space="preserve"> поклапа се са крајњим роком за испуњење УН Агенде 2030.</w:t>
      </w:r>
    </w:p>
    <w:p w14:paraId="3D2EBB46" w14:textId="77777777" w:rsidR="00C83FCD" w:rsidRPr="001053DB" w:rsidRDefault="00C83FCD"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3" w:name="_Toc72488792"/>
      <w:bookmarkStart w:id="14" w:name="_Toc211860022"/>
      <w:r w:rsidRPr="001053DB">
        <w:rPr>
          <w:rFonts w:ascii="Times New Roman" w:hAnsi="Times New Roman" w:cs="Times New Roman"/>
          <w:color w:val="auto"/>
          <w:sz w:val="24"/>
          <w:szCs w:val="24"/>
          <w:lang w:val="sr-Cyrl-CS"/>
        </w:rPr>
        <w:t>ПОСЕБНИ ЦИЉ i - УНАПРЕЂЕНИ КАПАЦИТЕТИ ЗА БУЏЕТСКО ПЛАНИРАЊЕ И УПРАВЉАЊЕ ЈАВНИМ ИНВЕСТИЦИЈАМА</w:t>
      </w:r>
      <w:bookmarkEnd w:id="13"/>
      <w:r w:rsidRPr="001053DB">
        <w:rPr>
          <w:rFonts w:ascii="Times New Roman" w:hAnsi="Times New Roman" w:cs="Times New Roman"/>
          <w:color w:val="auto"/>
          <w:sz w:val="24"/>
          <w:szCs w:val="24"/>
          <w:lang w:val="sr-Cyrl-CS"/>
        </w:rPr>
        <w:t xml:space="preserve"> И ПРАЋЕЊЕ ФИСКАЛНИХ РИЗИКА</w:t>
      </w:r>
      <w:bookmarkEnd w:id="14"/>
    </w:p>
    <w:p w14:paraId="77BA3C8E" w14:textId="77777777" w:rsidR="00C83FCD" w:rsidRPr="001053DB" w:rsidRDefault="00C83FCD" w:rsidP="005074AB">
      <w:pPr>
        <w:spacing w:after="0" w:line="240" w:lineRule="auto"/>
        <w:ind w:firstLine="706"/>
        <w:rPr>
          <w:rFonts w:ascii="Times New Roman" w:hAnsi="Times New Roman" w:cs="Times New Roman"/>
          <w:sz w:val="22"/>
          <w:szCs w:val="22"/>
          <w:lang w:val="sr-Cyrl-CS"/>
        </w:rPr>
      </w:pPr>
      <w:r w:rsidRPr="001053DB">
        <w:rPr>
          <w:rFonts w:ascii="Times New Roman" w:eastAsia="Times New Roman" w:hAnsi="Times New Roman" w:cs="Times New Roman"/>
          <w:b/>
          <w:i/>
          <w:sz w:val="22"/>
          <w:szCs w:val="22"/>
          <w:lang w:val="sr-Cyrl-CS" w:eastAsia="en-GB"/>
        </w:rPr>
        <w:t>Мера 1.1: Унапређење програмског буџета и средњорочног оквира расхода</w:t>
      </w:r>
    </w:p>
    <w:p w14:paraId="4FA869D3" w14:textId="4C9F9957" w:rsidR="00595278" w:rsidRPr="001053DB" w:rsidRDefault="0059527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Србија је остварила задовољавајући напредак у обезбеђивању доступности, благовремености и поузданости буџетских информација за јавност. Влада препознаје транспарентност и надзор буџета као кључне елементе доброг управљања и систематски </w:t>
      </w:r>
      <w:r w:rsidR="0027170A" w:rsidRPr="001053DB">
        <w:rPr>
          <w:rFonts w:ascii="Times New Roman" w:eastAsia="Times New Roman" w:hAnsi="Times New Roman" w:cs="Times New Roman"/>
          <w:sz w:val="24"/>
          <w:szCs w:val="24"/>
          <w:shd w:val="clear" w:color="auto" w:fill="FFFFFF"/>
          <w:lang w:val="sr-Cyrl-CS"/>
        </w:rPr>
        <w:t>спроводи</w:t>
      </w:r>
      <w:r w:rsidRPr="001053DB">
        <w:rPr>
          <w:rFonts w:ascii="Times New Roman" w:eastAsia="Times New Roman" w:hAnsi="Times New Roman" w:cs="Times New Roman"/>
          <w:sz w:val="24"/>
          <w:szCs w:val="24"/>
          <w:shd w:val="clear" w:color="auto" w:fill="FFFFFF"/>
          <w:lang w:val="sr-Cyrl-CS"/>
        </w:rPr>
        <w:t xml:space="preserve"> мере за даље унапређење </w:t>
      </w:r>
      <w:r w:rsidR="002824DA" w:rsidRPr="001053DB">
        <w:rPr>
          <w:rFonts w:ascii="Times New Roman" w:eastAsia="Times New Roman" w:hAnsi="Times New Roman" w:cs="Times New Roman"/>
          <w:sz w:val="24"/>
          <w:szCs w:val="24"/>
          <w:shd w:val="clear" w:color="auto" w:fill="FFFFFF"/>
          <w:lang w:val="sr-Cyrl-CS"/>
        </w:rPr>
        <w:t>ове области</w:t>
      </w:r>
      <w:r w:rsidRPr="001053DB">
        <w:rPr>
          <w:rFonts w:ascii="Times New Roman" w:eastAsia="Times New Roman" w:hAnsi="Times New Roman" w:cs="Times New Roman"/>
          <w:sz w:val="24"/>
          <w:szCs w:val="24"/>
          <w:shd w:val="clear" w:color="auto" w:fill="FFFFFF"/>
          <w:lang w:val="sr-Cyrl-CS"/>
        </w:rPr>
        <w:t xml:space="preserve">. Према најновијем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извештају из 2025. године, препознат је већи кредибилитет и свеобухватност буџетске документације. Уз то, транспарентност буџетских докумената је унапређена увођењем </w:t>
      </w:r>
      <w:r w:rsidR="002824DA" w:rsidRPr="001053DB">
        <w:rPr>
          <w:rFonts w:ascii="Times New Roman" w:eastAsia="Times New Roman" w:hAnsi="Times New Roman" w:cs="Times New Roman"/>
          <w:sz w:val="24"/>
          <w:szCs w:val="24"/>
          <w:shd w:val="clear" w:color="auto" w:fill="FFFFFF"/>
          <w:lang w:val="sr-Cyrl-CS"/>
        </w:rPr>
        <w:t>законске обавезе да се објављују програмске информације</w:t>
      </w:r>
      <w:r w:rsidRPr="001053DB">
        <w:rPr>
          <w:rFonts w:ascii="Times New Roman" w:eastAsia="Times New Roman" w:hAnsi="Times New Roman" w:cs="Times New Roman"/>
          <w:sz w:val="24"/>
          <w:szCs w:val="24"/>
          <w:shd w:val="clear" w:color="auto" w:fill="FFFFFF"/>
          <w:lang w:val="sr-Cyrl-CS"/>
        </w:rPr>
        <w:t xml:space="preserve">, као и израдом и објављивањем годишњег извештаја о учинку буџетских програма. У 2024. години, сви корисници буџета су припремили извештај о учинку програма, чиме је обезбеђено да </w:t>
      </w:r>
      <w:r w:rsidR="0027170A" w:rsidRPr="001053DB">
        <w:rPr>
          <w:rFonts w:ascii="Times New Roman" w:eastAsia="Times New Roman" w:hAnsi="Times New Roman" w:cs="Times New Roman"/>
          <w:sz w:val="24"/>
          <w:szCs w:val="24"/>
          <w:shd w:val="clear" w:color="auto" w:fill="FFFFFF"/>
          <w:lang w:val="sr-Cyrl-CS"/>
        </w:rPr>
        <w:t>су</w:t>
      </w:r>
      <w:r w:rsidRPr="001053DB">
        <w:rPr>
          <w:rFonts w:ascii="Times New Roman" w:eastAsia="Times New Roman" w:hAnsi="Times New Roman" w:cs="Times New Roman"/>
          <w:sz w:val="24"/>
          <w:szCs w:val="24"/>
          <w:shd w:val="clear" w:color="auto" w:fill="FFFFFF"/>
          <w:lang w:val="sr-Cyrl-CS"/>
        </w:rPr>
        <w:t xml:space="preserve"> квалитет и структура информација на високом нивоу.</w:t>
      </w:r>
    </w:p>
    <w:p w14:paraId="0AF0946E" w14:textId="77777777" w:rsidR="00595278" w:rsidRPr="001053DB" w:rsidRDefault="0059527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оквиру ПРУЈФ 2026-2030, планирано је увођење програмског буџета у здравствене установе, што ће допринети бољем управљању и транспарентности у овом сектору. Такође, предвиђена је израда методологија и приручника за све нивое власти како би се осигурала конзистентност и ефикасност у примени програмског буџетирања. Унапређење модула за праћење и евалуацију учинка програма, као и израда обједињеног извештаја о учинку, омогућиће бољу процену и контролу трошења средстава. Ове активности ће побољшати систем пројекције расхода и повећати транспарентност буџета, што ће се одразити</w:t>
      </w:r>
      <w:r w:rsidR="00087ECD" w:rsidRPr="001053DB">
        <w:rPr>
          <w:rFonts w:ascii="Times New Roman" w:eastAsia="Times New Roman" w:hAnsi="Times New Roman" w:cs="Times New Roman"/>
          <w:sz w:val="24"/>
          <w:szCs w:val="24"/>
          <w:shd w:val="clear" w:color="auto" w:fill="FFFFFF"/>
          <w:lang w:val="sr-Cyrl-CS"/>
        </w:rPr>
        <w:t xml:space="preserve"> и</w:t>
      </w:r>
      <w:r w:rsidRPr="001053DB">
        <w:rPr>
          <w:rFonts w:ascii="Times New Roman" w:eastAsia="Times New Roman" w:hAnsi="Times New Roman" w:cs="Times New Roman"/>
          <w:sz w:val="24"/>
          <w:szCs w:val="24"/>
          <w:shd w:val="clear" w:color="auto" w:fill="FFFFFF"/>
          <w:lang w:val="sr-Cyrl-CS"/>
        </w:rPr>
        <w:t xml:space="preserve"> на позицију Србије у међународним индексима транспарентности буџета. </w:t>
      </w:r>
    </w:p>
    <w:p w14:paraId="0314AAFA" w14:textId="77777777" w:rsidR="005074AB" w:rsidRPr="001053DB" w:rsidRDefault="005074AB"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1.2: Јачање институционалних капацитета и унапређење методолошког оквира за зелено буџетирање</w:t>
      </w:r>
    </w:p>
    <w:p w14:paraId="72E11EEB" w14:textId="77777777" w:rsidR="005074AB" w:rsidRPr="001053DB" w:rsidRDefault="00317A34"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Србији је покренута иницијатива за зелено буџетирање на републичком нивоу, која има за циљ обележавање расхода који су релевантни за животну средину. Овај развој је позитиван корак и биће укључен у будуће анализе. Методологија за зелено буџетирање у Србији је структуриран приступ који идентификује и категоризује буџетске мере са утицајем на животну средину и климу. Овај процес укључује означавање </w:t>
      </w:r>
      <w:r w:rsidR="0028099E" w:rsidRPr="001053DB">
        <w:rPr>
          <w:rFonts w:ascii="Times New Roman" w:eastAsia="Times New Roman" w:hAnsi="Times New Roman" w:cs="Times New Roman"/>
          <w:sz w:val="24"/>
          <w:szCs w:val="24"/>
          <w:shd w:val="clear" w:color="auto" w:fill="FFFFFF"/>
          <w:lang w:val="sr-Cyrl-CS"/>
        </w:rPr>
        <w:t xml:space="preserve">пројеката </w:t>
      </w:r>
      <w:r w:rsidR="00595278" w:rsidRPr="001053DB">
        <w:rPr>
          <w:rFonts w:ascii="Times New Roman" w:eastAsia="Times New Roman" w:hAnsi="Times New Roman" w:cs="Times New Roman"/>
          <w:sz w:val="24"/>
          <w:szCs w:val="24"/>
          <w:shd w:val="clear" w:color="auto" w:fill="FFFFFF"/>
          <w:lang w:val="sr-Cyrl-CS"/>
        </w:rPr>
        <w:t>који</w:t>
      </w:r>
      <w:r w:rsidRPr="001053DB">
        <w:rPr>
          <w:rFonts w:ascii="Times New Roman" w:eastAsia="Times New Roman" w:hAnsi="Times New Roman" w:cs="Times New Roman"/>
          <w:sz w:val="24"/>
          <w:szCs w:val="24"/>
          <w:shd w:val="clear" w:color="auto" w:fill="FFFFFF"/>
          <w:lang w:val="sr-Cyrl-CS"/>
        </w:rPr>
        <w:t xml:space="preserve"> утичу на животну средину, чак и ако им то није примарна сврха. Методологија је прилагођена специфичним потребама Србије, укључујући елементе из референтног оквира ЕУ за зелено буџетирање. Србија је усвојила фазни план </w:t>
      </w:r>
      <w:r w:rsidRPr="001053DB">
        <w:rPr>
          <w:rFonts w:ascii="Times New Roman" w:eastAsia="Times New Roman" w:hAnsi="Times New Roman" w:cs="Times New Roman"/>
          <w:sz w:val="24"/>
          <w:szCs w:val="24"/>
          <w:shd w:val="clear" w:color="auto" w:fill="FFFFFF"/>
          <w:lang w:val="sr-Cyrl-CS"/>
        </w:rPr>
        <w:lastRenderedPageBreak/>
        <w:t>за примену ове методологије од 2022. до 2026. године, укључујући развој и одобрење мапе пута и интеграцију методологије у упутства за припрему буџета.</w:t>
      </w:r>
      <w:r w:rsidR="00595278" w:rsidRPr="001053DB">
        <w:rPr>
          <w:rFonts w:ascii="Times New Roman" w:eastAsia="Times New Roman" w:hAnsi="Times New Roman" w:cs="Times New Roman"/>
          <w:sz w:val="24"/>
          <w:szCs w:val="24"/>
          <w:shd w:val="clear" w:color="auto" w:fill="FFFFFF"/>
          <w:lang w:val="sr-Cyrl-CS"/>
        </w:rPr>
        <w:t xml:space="preserve"> </w:t>
      </w:r>
    </w:p>
    <w:p w14:paraId="416C0406" w14:textId="77777777" w:rsidR="00317A34" w:rsidRPr="001053DB" w:rsidRDefault="00317A34"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Након усп</w:t>
      </w:r>
      <w:r w:rsidR="0028099E" w:rsidRPr="001053DB">
        <w:rPr>
          <w:rFonts w:ascii="Times New Roman" w:eastAsia="Times New Roman" w:hAnsi="Times New Roman" w:cs="Times New Roman"/>
          <w:sz w:val="24"/>
          <w:szCs w:val="24"/>
          <w:shd w:val="clear" w:color="auto" w:fill="FFFFFF"/>
          <w:lang w:val="sr-Cyrl-CS"/>
        </w:rPr>
        <w:t>ешног увођења зеленог буџета у З</w:t>
      </w:r>
      <w:r w:rsidRPr="001053DB">
        <w:rPr>
          <w:rFonts w:ascii="Times New Roman" w:eastAsia="Times New Roman" w:hAnsi="Times New Roman" w:cs="Times New Roman"/>
          <w:sz w:val="24"/>
          <w:szCs w:val="24"/>
          <w:shd w:val="clear" w:color="auto" w:fill="FFFFFF"/>
          <w:lang w:val="sr-Cyrl-CS"/>
        </w:rPr>
        <w:t xml:space="preserve">акон о буџету </w:t>
      </w:r>
      <w:r w:rsidR="0089242D" w:rsidRPr="001053DB">
        <w:rPr>
          <w:rFonts w:ascii="Times New Roman" w:eastAsia="Times New Roman" w:hAnsi="Times New Roman" w:cs="Times New Roman"/>
          <w:sz w:val="24"/>
          <w:szCs w:val="24"/>
          <w:shd w:val="clear" w:color="auto" w:fill="FFFFFF"/>
          <w:lang w:val="sr-Cyrl-CS"/>
        </w:rPr>
        <w:t xml:space="preserve">Републике </w:t>
      </w:r>
      <w:r w:rsidR="00A63182" w:rsidRPr="001053DB">
        <w:rPr>
          <w:rFonts w:ascii="Times New Roman" w:eastAsia="Times New Roman" w:hAnsi="Times New Roman" w:cs="Times New Roman"/>
          <w:sz w:val="24"/>
          <w:szCs w:val="24"/>
          <w:shd w:val="clear" w:color="auto" w:fill="FFFFFF"/>
          <w:lang w:val="sr-Cyrl-CS"/>
        </w:rPr>
        <w:t xml:space="preserve">Србије </w:t>
      </w:r>
      <w:r w:rsidRPr="001053DB">
        <w:rPr>
          <w:rFonts w:ascii="Times New Roman" w:eastAsia="Times New Roman" w:hAnsi="Times New Roman" w:cs="Times New Roman"/>
          <w:sz w:val="24"/>
          <w:szCs w:val="24"/>
          <w:shd w:val="clear" w:color="auto" w:fill="FFFFFF"/>
          <w:lang w:val="sr-Cyrl-CS"/>
        </w:rPr>
        <w:t xml:space="preserve">за 2025. годину, фокус у наредном периоду биће на јачању капацитета и проширењу методологије зеленог буџетирања. Ово ће укључивати организацију радионица за буџетске аналитичаре како би се ојачали капацитети за зелено буџетирање и осигурало њихово ефективно учешће у процесу. Проширење методологије ће се односити на обухватање различитих типова расхода и нивоа власти, што ће омогућити свеобухватнији приступ. Радна група за зелено буџетирање ће добити додатну подршку и обуку како би се осигурало да су сви чланови </w:t>
      </w:r>
      <w:r w:rsidR="006F1E80" w:rsidRPr="001053DB">
        <w:rPr>
          <w:rFonts w:ascii="Times New Roman" w:eastAsia="Times New Roman" w:hAnsi="Times New Roman" w:cs="Times New Roman"/>
          <w:sz w:val="24"/>
          <w:szCs w:val="24"/>
          <w:shd w:val="clear" w:color="auto" w:fill="FFFFFF"/>
          <w:lang w:val="sr-Cyrl-CS"/>
        </w:rPr>
        <w:t>у потпуности припремљени</w:t>
      </w:r>
      <w:r w:rsidRPr="001053DB">
        <w:rPr>
          <w:rFonts w:ascii="Times New Roman" w:eastAsia="Times New Roman" w:hAnsi="Times New Roman" w:cs="Times New Roman"/>
          <w:sz w:val="24"/>
          <w:szCs w:val="24"/>
          <w:shd w:val="clear" w:color="auto" w:fill="FFFFFF"/>
          <w:lang w:val="sr-Cyrl-CS"/>
        </w:rPr>
        <w:t xml:space="preserve"> за ефикасно </w:t>
      </w:r>
      <w:r w:rsidR="006F1E80" w:rsidRPr="001053DB">
        <w:rPr>
          <w:rFonts w:ascii="Times New Roman" w:eastAsia="Times New Roman" w:hAnsi="Times New Roman" w:cs="Times New Roman"/>
          <w:sz w:val="24"/>
          <w:szCs w:val="24"/>
          <w:shd w:val="clear" w:color="auto" w:fill="FFFFFF"/>
          <w:lang w:val="sr-Cyrl-CS"/>
        </w:rPr>
        <w:t>спровођење</w:t>
      </w:r>
      <w:r w:rsidRPr="001053DB">
        <w:rPr>
          <w:rFonts w:ascii="Times New Roman" w:eastAsia="Times New Roman" w:hAnsi="Times New Roman" w:cs="Times New Roman"/>
          <w:sz w:val="24"/>
          <w:szCs w:val="24"/>
          <w:shd w:val="clear" w:color="auto" w:fill="FFFFFF"/>
          <w:lang w:val="sr-Cyrl-CS"/>
        </w:rPr>
        <w:t xml:space="preserve"> ових </w:t>
      </w:r>
      <w:r w:rsidR="006F1E80" w:rsidRPr="001053DB">
        <w:rPr>
          <w:rFonts w:ascii="Times New Roman" w:eastAsia="Times New Roman" w:hAnsi="Times New Roman" w:cs="Times New Roman"/>
          <w:sz w:val="24"/>
          <w:szCs w:val="24"/>
          <w:shd w:val="clear" w:color="auto" w:fill="FFFFFF"/>
          <w:lang w:val="sr-Cyrl-CS"/>
        </w:rPr>
        <w:t>активности</w:t>
      </w:r>
      <w:r w:rsidRPr="001053DB">
        <w:rPr>
          <w:rFonts w:ascii="Times New Roman" w:eastAsia="Times New Roman" w:hAnsi="Times New Roman" w:cs="Times New Roman"/>
          <w:sz w:val="24"/>
          <w:szCs w:val="24"/>
          <w:shd w:val="clear" w:color="auto" w:fill="FFFFFF"/>
          <w:lang w:val="sr-Cyrl-CS"/>
        </w:rPr>
        <w:t xml:space="preserve">. Планирају се студијске посете земљама са успешним зеленим </w:t>
      </w:r>
      <w:r w:rsidR="006F1E80" w:rsidRPr="001053DB">
        <w:rPr>
          <w:rFonts w:ascii="Times New Roman" w:eastAsia="Times New Roman" w:hAnsi="Times New Roman" w:cs="Times New Roman"/>
          <w:sz w:val="24"/>
          <w:szCs w:val="24"/>
          <w:shd w:val="clear" w:color="auto" w:fill="FFFFFF"/>
          <w:lang w:val="sr-Cyrl-CS"/>
        </w:rPr>
        <w:t>буџетирањем како би се разменила</w:t>
      </w:r>
      <w:r w:rsidRPr="001053DB">
        <w:rPr>
          <w:rFonts w:ascii="Times New Roman" w:eastAsia="Times New Roman" w:hAnsi="Times New Roman" w:cs="Times New Roman"/>
          <w:sz w:val="24"/>
          <w:szCs w:val="24"/>
          <w:shd w:val="clear" w:color="auto" w:fill="FFFFFF"/>
          <w:lang w:val="sr-Cyrl-CS"/>
        </w:rPr>
        <w:t xml:space="preserve"> искуства и примери добре праксе. </w:t>
      </w:r>
    </w:p>
    <w:p w14:paraId="1174FF52" w14:textId="77777777" w:rsidR="005074AB" w:rsidRPr="001053DB" w:rsidRDefault="005074AB"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 xml:space="preserve">Мера 1.3: Усклађивање буџетског процеса у Републици Србији са буџетским процесом у Европској унији </w:t>
      </w:r>
    </w:p>
    <w:p w14:paraId="7FB85849" w14:textId="77777777" w:rsidR="007C7A66" w:rsidRPr="001053DB" w:rsidRDefault="00317A34" w:rsidP="007C7A6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Буџетски процес у Републици Србији је у последњој деценији значајно </w:t>
      </w:r>
      <w:r w:rsidR="00D57FAF" w:rsidRPr="001053DB">
        <w:rPr>
          <w:rFonts w:ascii="Times New Roman" w:eastAsia="Times New Roman" w:hAnsi="Times New Roman" w:cs="Times New Roman"/>
          <w:sz w:val="24"/>
          <w:szCs w:val="24"/>
          <w:shd w:val="clear" w:color="auto" w:fill="FFFFFF"/>
          <w:lang w:val="sr-Cyrl-CS"/>
        </w:rPr>
        <w:t>напредовао</w:t>
      </w:r>
      <w:r w:rsidRPr="001053DB">
        <w:rPr>
          <w:rFonts w:ascii="Times New Roman" w:eastAsia="Times New Roman" w:hAnsi="Times New Roman" w:cs="Times New Roman"/>
          <w:sz w:val="24"/>
          <w:szCs w:val="24"/>
          <w:shd w:val="clear" w:color="auto" w:fill="FFFFFF"/>
          <w:lang w:val="sr-Cyrl-CS"/>
        </w:rPr>
        <w:t xml:space="preserve">, али и даље постоји потреба за усклађивањем са стандардима Европске уније. Ово укључује не само техничка побољшања, већ и институционалне и регулаторне промене. </w:t>
      </w:r>
      <w:r w:rsidR="00D57FAF" w:rsidRPr="001053DB">
        <w:rPr>
          <w:rFonts w:ascii="Times New Roman" w:eastAsia="Times New Roman" w:hAnsi="Times New Roman" w:cs="Times New Roman"/>
          <w:sz w:val="24"/>
          <w:szCs w:val="24"/>
          <w:shd w:val="clear" w:color="auto" w:fill="FFFFFF"/>
          <w:lang w:val="sr-Cyrl-CS"/>
        </w:rPr>
        <w:t xml:space="preserve">Тренутно, процес припреме и извршења буџета карактерише релативно добра транспарентност и ефикасност, али постоје области у којима је потребно додатно унапређење како би се постигао пун степен усклађености са ЕУ праксама. Према извештајима, иако је буџетска документација </w:t>
      </w:r>
      <w:r w:rsidR="00EF294C" w:rsidRPr="001053DB">
        <w:rPr>
          <w:rFonts w:ascii="Times New Roman" w:eastAsia="Times New Roman" w:hAnsi="Times New Roman" w:cs="Times New Roman"/>
          <w:sz w:val="24"/>
          <w:szCs w:val="24"/>
          <w:shd w:val="clear" w:color="auto" w:fill="FFFFFF"/>
          <w:lang w:val="sr-Cyrl-CS"/>
        </w:rPr>
        <w:t>све</w:t>
      </w:r>
      <w:r w:rsidR="00D57FAF" w:rsidRPr="001053DB">
        <w:rPr>
          <w:rFonts w:ascii="Times New Roman" w:eastAsia="Times New Roman" w:hAnsi="Times New Roman" w:cs="Times New Roman"/>
          <w:sz w:val="24"/>
          <w:szCs w:val="24"/>
          <w:shd w:val="clear" w:color="auto" w:fill="FFFFFF"/>
          <w:lang w:val="sr-Cyrl-CS"/>
        </w:rPr>
        <w:t>обухватна и пружа кључне фискалне информације, постоји потреба за бољом интеграцијом и применом програмског буџетирања, као и за јачањем капацитета буџетских аналитичара.</w:t>
      </w:r>
    </w:p>
    <w:p w14:paraId="5E1FD9BC" w14:textId="77777777" w:rsidR="00530C3A" w:rsidRPr="001053DB" w:rsidRDefault="00317A34" w:rsidP="007C7A66">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наредном периоду, фокус ће бити на детаљној анализи постојећег буџетског процеса у Србији и његовој усклађености са процесима у ЕУ</w:t>
      </w:r>
      <w:r w:rsidR="00087ECD" w:rsidRPr="001053DB">
        <w:rPr>
          <w:rFonts w:ascii="Times New Roman" w:eastAsia="Times New Roman" w:hAnsi="Times New Roman" w:cs="Times New Roman"/>
          <w:sz w:val="24"/>
          <w:szCs w:val="24"/>
          <w:shd w:val="clear" w:color="auto" w:fill="FFFFFF"/>
          <w:lang w:val="sr-Cyrl-CS"/>
        </w:rPr>
        <w:t>, посебно у погледу обавеза из поглавља 17</w:t>
      </w:r>
      <w:r w:rsidRPr="001053DB">
        <w:rPr>
          <w:rFonts w:ascii="Times New Roman" w:eastAsia="Times New Roman" w:hAnsi="Times New Roman" w:cs="Times New Roman"/>
          <w:sz w:val="24"/>
          <w:szCs w:val="24"/>
          <w:shd w:val="clear" w:color="auto" w:fill="FFFFFF"/>
          <w:lang w:val="sr-Cyrl-CS"/>
        </w:rPr>
        <w:t>. На основу ове анализе, биће израђене смернице које ће помоћи у усмеравању реформи и прилагођавању процедура. Планирано је унапређење капацитета буџетских ана</w:t>
      </w:r>
      <w:r w:rsidR="00CB51A3" w:rsidRPr="001053DB">
        <w:rPr>
          <w:rFonts w:ascii="Times New Roman" w:eastAsia="Times New Roman" w:hAnsi="Times New Roman" w:cs="Times New Roman"/>
          <w:sz w:val="24"/>
          <w:szCs w:val="24"/>
          <w:shd w:val="clear" w:color="auto" w:fill="FFFFFF"/>
          <w:lang w:val="sr-Cyrl-CS"/>
        </w:rPr>
        <w:t>литичара кроз обуке и радионице</w:t>
      </w:r>
      <w:r w:rsidRPr="001053DB">
        <w:rPr>
          <w:rFonts w:ascii="Times New Roman" w:eastAsia="Times New Roman" w:hAnsi="Times New Roman" w:cs="Times New Roman"/>
          <w:sz w:val="24"/>
          <w:szCs w:val="24"/>
          <w:shd w:val="clear" w:color="auto" w:fill="FFFFFF"/>
          <w:lang w:val="sr-Cyrl-CS"/>
        </w:rPr>
        <w:t xml:space="preserve">. </w:t>
      </w:r>
    </w:p>
    <w:p w14:paraId="63BA00DD" w14:textId="77777777" w:rsidR="00530C3A" w:rsidRPr="001053DB" w:rsidRDefault="00530C3A"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1.4: Унапређење окружења за ефикасно управљање капиталним пројектима</w:t>
      </w:r>
    </w:p>
    <w:p w14:paraId="7047CB22" w14:textId="77777777" w:rsidR="00421C05" w:rsidRPr="001053DB" w:rsidRDefault="00421C05"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Управљање капиталним пројектима у Србији је прошло кроз значајне промене током последњих година, уз константна настојања да се унапреди ефективност и транспарентност у коришћењу јавних средстава. Капитални пројекти који су укључени у буџет сада подлежу процени у складу са методологијом која уређује капиталне пројекте. Овај напредак је праћен одржавањем обука за државне службенике из ресорних министарстава и других институција, као и на нивоу аутономних покрајина и локалних самоуправа, који обављају послове управљања пројектима. Ове иницијативе су допринеле бољем разумевању процеса и побољшању компетенција у управљању капиталним инвестицијама.</w:t>
      </w:r>
    </w:p>
    <w:p w14:paraId="0D48D65C" w14:textId="77777777" w:rsidR="001839BC" w:rsidRPr="001053DB" w:rsidRDefault="001839BC" w:rsidP="008E2B83">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Циљ у наредном периоду, у складу са обавезама преузетим у оквиру Реформске агенде</w:t>
      </w:r>
      <w:r w:rsidR="00087ECD" w:rsidRPr="001053DB">
        <w:rPr>
          <w:rFonts w:ascii="Times New Roman" w:eastAsia="Times New Roman" w:hAnsi="Times New Roman" w:cs="Times New Roman"/>
          <w:sz w:val="24"/>
          <w:szCs w:val="24"/>
          <w:shd w:val="clear" w:color="auto" w:fill="FFFFFF"/>
          <w:lang w:val="sr-Cyrl-CS"/>
        </w:rPr>
        <w:t xml:space="preserve"> Републике Србије</w:t>
      </w:r>
      <w:r w:rsidRPr="001053DB">
        <w:rPr>
          <w:rFonts w:ascii="Times New Roman" w:eastAsia="Times New Roman" w:hAnsi="Times New Roman" w:cs="Times New Roman"/>
          <w:sz w:val="24"/>
          <w:szCs w:val="24"/>
          <w:shd w:val="clear" w:color="auto" w:fill="FFFFFF"/>
          <w:lang w:val="sr-Cyrl-CS"/>
        </w:rPr>
        <w:t>, јесте унапређење правног оквира за управљање јавним инвестицијама, којим се успоставља јединствен, свеобухватан и транспарентан механизам за приоритизацију инвестиција. Ово обухвата унапређење и стандардизацију јавног извештавања о статусу капиталних пројеката, у складу са усвојеном методологијом. Ради обезбеђивања примене добрих међународних пракси, планиране су студијске посете и радионице које ће омогућити размену искустава и знања са другим земљама. Поред тога, израда приручника о методологији за капиталне пројекте пружиће додатну подршку примени стандардизованих приступа. Ове активности имају за циљ јачање институционалних капацитета и повећање транспарентности и ефикасности у управљању капиталним пројектима.</w:t>
      </w:r>
    </w:p>
    <w:p w14:paraId="3E543667" w14:textId="77777777" w:rsidR="009F2F4E" w:rsidRPr="001053DB" w:rsidRDefault="009F2F4E" w:rsidP="008E2B8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1.5:  Јачање капацитета за праћење фискалних ризика</w:t>
      </w:r>
    </w:p>
    <w:p w14:paraId="0C8BC806" w14:textId="77777777" w:rsidR="00970F87" w:rsidRPr="001053DB" w:rsidRDefault="00970F87"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Интеграција организационе јединице за праћење фискалних ризика у оквиру Сектора за буџет Министарства финансија представља значајан корак ка јачању координације и унапређењу активности у области управљања фискалним ризицима. Овим је обезбеђена боља повезаност процеса праћења ризика са буџетским планирањем и извршењем, што доприноси свеобухватнијем и ефикаснијем приступу управљању јавним финансијама.</w:t>
      </w:r>
    </w:p>
    <w:p w14:paraId="698545ED" w14:textId="77777777" w:rsidR="00970F87" w:rsidRPr="001053DB" w:rsidRDefault="00970F87"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До сада је унапређено извештавање о фискалним ризицима у Фискалној стратегији, чиме је повећана транспарентност и подигнута свест о потенцијалним изазовима у овој области. Одсек за праћење фискалних ризика наставља да развија јединствену методологију за праћење фискалних ризика, са циљем увођења стандардизованих показатеља и индикатора ризика, усклађивања извештавања са буџетским циклусом и побољшања квалитета података ради свеобухватнијег и поузданијег праћења фискалних ризика.</w:t>
      </w:r>
    </w:p>
    <w:p w14:paraId="38D87455" w14:textId="77777777" w:rsidR="00FB39D5" w:rsidRPr="001053DB" w:rsidRDefault="00970F87" w:rsidP="00DE367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наредном периоду планира се даље унапређење и стандардизација извештавања о фискалним ризицима, као и ревизија постојеће методологије за праћење фискалних ризика повезаних са пословањем државних предузећа и јединица локалне самоуправе. Поред тога, биће развијене нове методологије које ће омогућити повезивање буџетских резерви са квантификованим показатељима ризика, као и систем за праћење фискалних ризика који </w:t>
      </w:r>
      <w:r w:rsidR="00DE3678" w:rsidRPr="001053DB">
        <w:rPr>
          <w:rFonts w:ascii="Times New Roman" w:eastAsia="Times New Roman" w:hAnsi="Times New Roman" w:cs="Times New Roman"/>
          <w:sz w:val="24"/>
          <w:szCs w:val="24"/>
          <w:shd w:val="clear" w:color="auto" w:fill="FFFFFF"/>
          <w:lang w:val="sr-Cyrl-CS"/>
        </w:rPr>
        <w:t>проистичу из климатских промена.</w:t>
      </w:r>
    </w:p>
    <w:p w14:paraId="62F3B58C" w14:textId="77777777" w:rsidR="003E48BA" w:rsidRPr="001053DB" w:rsidRDefault="003E48BA"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1.6:  Успостављање система сопствених средстава ЕУ</w:t>
      </w:r>
    </w:p>
    <w:p w14:paraId="265974E4" w14:textId="77777777" w:rsidR="00D370AC" w:rsidRPr="001053DB" w:rsidRDefault="00D370AC"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Република Србија је у контексту Поглавља 33 постигла значајан, али још непотпун напредак. Ефективно функционисање овог система захтева развој административне инфраструктуре, јасно дефинисане улоге институција и адекватне информатичке и персоналне капацитете за тачан обрачун, прикупљање, контролу и извештавање о сопственим средствима ЕУ. У оквиру Министарства финансија основана је Група за координацију и управљање сопственим средствима ЕУ, која је носилац целог процеса. Законодавство у области традиционалних сопствених средстава (</w:t>
      </w:r>
      <w:r w:rsidRPr="001053DB">
        <w:rPr>
          <w:rFonts w:ascii="Times New Roman" w:eastAsia="Times New Roman" w:hAnsi="Times New Roman" w:cs="Times New Roman"/>
          <w:i/>
          <w:sz w:val="24"/>
          <w:szCs w:val="24"/>
          <w:shd w:val="clear" w:color="auto" w:fill="FFFFFF"/>
          <w:lang w:val="sr-Cyrl-CS"/>
        </w:rPr>
        <w:t>TOR</w:t>
      </w:r>
      <w:r w:rsidRPr="001053DB">
        <w:rPr>
          <w:rFonts w:ascii="Times New Roman" w:eastAsia="Times New Roman" w:hAnsi="Times New Roman" w:cs="Times New Roman"/>
          <w:sz w:val="24"/>
          <w:szCs w:val="24"/>
          <w:shd w:val="clear" w:color="auto" w:fill="FFFFFF"/>
          <w:lang w:val="sr-Cyrl-CS"/>
        </w:rPr>
        <w:t xml:space="preserve">) је у великој мери усаглашено са правилима ЕУ, укључујући техничке и административне </w:t>
      </w:r>
      <w:r w:rsidRPr="001053DB">
        <w:rPr>
          <w:rFonts w:ascii="Times New Roman" w:eastAsia="Times New Roman" w:hAnsi="Times New Roman" w:cs="Times New Roman"/>
          <w:sz w:val="24"/>
          <w:szCs w:val="24"/>
          <w:shd w:val="clear" w:color="auto" w:fill="FFFFFF"/>
          <w:lang w:val="sr-Cyrl-CS"/>
        </w:rPr>
        <w:lastRenderedPageBreak/>
        <w:t xml:space="preserve">аспекте наплате царина, иако извештавање и даље није у потпуности електронско. Национални рачуни за потребе </w:t>
      </w:r>
      <w:r w:rsidRPr="001053DB">
        <w:rPr>
          <w:rFonts w:ascii="Times New Roman" w:eastAsia="Times New Roman" w:hAnsi="Times New Roman" w:cs="Times New Roman"/>
          <w:i/>
          <w:sz w:val="24"/>
          <w:szCs w:val="24"/>
          <w:shd w:val="clear" w:color="auto" w:fill="FFFFFF"/>
          <w:lang w:val="sr-Cyrl-CS"/>
        </w:rPr>
        <w:t>GNI</w:t>
      </w:r>
      <w:r w:rsidRPr="001053DB">
        <w:rPr>
          <w:rFonts w:ascii="Times New Roman" w:eastAsia="Times New Roman" w:hAnsi="Times New Roman" w:cs="Times New Roman"/>
          <w:sz w:val="24"/>
          <w:szCs w:val="24"/>
          <w:shd w:val="clear" w:color="auto" w:fill="FFFFFF"/>
          <w:lang w:val="sr-Cyrl-CS"/>
        </w:rPr>
        <w:t xml:space="preserve"> ресурса усклађени су са </w:t>
      </w:r>
      <w:r w:rsidRPr="001053DB">
        <w:rPr>
          <w:rFonts w:ascii="Times New Roman" w:eastAsia="Times New Roman" w:hAnsi="Times New Roman" w:cs="Times New Roman"/>
          <w:i/>
          <w:sz w:val="24"/>
          <w:szCs w:val="24"/>
          <w:shd w:val="clear" w:color="auto" w:fill="FFFFFF"/>
          <w:lang w:val="sr-Cyrl-CS"/>
        </w:rPr>
        <w:t>ESA</w:t>
      </w:r>
      <w:r w:rsidRPr="001053DB">
        <w:rPr>
          <w:rFonts w:ascii="Times New Roman" w:eastAsia="Times New Roman" w:hAnsi="Times New Roman" w:cs="Times New Roman"/>
          <w:sz w:val="24"/>
          <w:szCs w:val="24"/>
          <w:shd w:val="clear" w:color="auto" w:fill="FFFFFF"/>
          <w:lang w:val="sr-Cyrl-CS"/>
        </w:rPr>
        <w:t xml:space="preserve"> 2010 стандардом, али је неопходно унапредити квалитет и комплетност података за све потребне извештаје. Подаци за обрачун ПДВ ресурса су сада доступни кроз табеле понуде и употребе (</w:t>
      </w:r>
      <w:r w:rsidRPr="001053DB">
        <w:rPr>
          <w:rFonts w:ascii="Times New Roman" w:eastAsia="Times New Roman" w:hAnsi="Times New Roman" w:cs="Times New Roman"/>
          <w:i/>
          <w:sz w:val="24"/>
          <w:szCs w:val="24"/>
          <w:shd w:val="clear" w:color="auto" w:fill="FFFFFF"/>
          <w:lang w:val="sr-Cyrl-CS"/>
        </w:rPr>
        <w:t>Supply and Use Tables</w:t>
      </w:r>
      <w:r w:rsidRPr="001053DB">
        <w:rPr>
          <w:rFonts w:ascii="Times New Roman" w:eastAsia="Times New Roman" w:hAnsi="Times New Roman" w:cs="Times New Roman"/>
          <w:sz w:val="24"/>
          <w:szCs w:val="24"/>
          <w:shd w:val="clear" w:color="auto" w:fill="FFFFFF"/>
          <w:lang w:val="sr-Cyrl-CS"/>
        </w:rPr>
        <w:t xml:space="preserve">), што омогућава израчунавање просечне пондерисане ПДВ стопе и ПДВ основице. У изради је нацрт Акционог плана за имплементацију Поглавља 33, а од отварања поглавља 2018. године одржане су почетне обуке, радионице и студијске посете ради преноса искустава неких од држава чланица ЕУ. Делимично је развијена и </w:t>
      </w:r>
      <w:r w:rsidR="003E128E" w:rsidRPr="001053DB">
        <w:rPr>
          <w:rFonts w:ascii="Times New Roman" w:eastAsia="Times New Roman" w:hAnsi="Times New Roman" w:cs="Times New Roman"/>
          <w:sz w:val="24"/>
          <w:szCs w:val="24"/>
          <w:shd w:val="clear" w:color="auto" w:fill="FFFFFF"/>
          <w:lang w:val="sr-Cyrl-CS"/>
        </w:rPr>
        <w:t>ИТ</w:t>
      </w:r>
      <w:r w:rsidRPr="001053DB">
        <w:rPr>
          <w:rFonts w:ascii="Times New Roman" w:eastAsia="Times New Roman" w:hAnsi="Times New Roman" w:cs="Times New Roman"/>
          <w:sz w:val="24"/>
          <w:szCs w:val="24"/>
          <w:shd w:val="clear" w:color="auto" w:fill="FFFFFF"/>
          <w:lang w:val="sr-Cyrl-CS"/>
        </w:rPr>
        <w:t xml:space="preserve"> инфраструктура и процедуре за прикупљање и контролу података, али још увек нису успостављени сви оперативни и административни механизми који омогућавају потпуну спремност система.</w:t>
      </w:r>
    </w:p>
    <w:p w14:paraId="50E60334" w14:textId="7F23FD47" w:rsidR="00DE3678" w:rsidRPr="001053DB" w:rsidRDefault="00D370AC" w:rsidP="004B252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Република Србија треба да успостави потпуно функционалан и оперативан систем за обрачун, прикупљање, контролу, планирање и извештавање свих врста сопствених средстава у складу са стандардима ЕУ. То подразумева развој потпуних административних капацитета у свим укљученим институцијама, јасно дефинисане улоге и одговорности, успостављање оперативних и процедуралних веза између институција, као и унапређење </w:t>
      </w:r>
      <w:r w:rsidR="003E128E" w:rsidRPr="001053DB">
        <w:rPr>
          <w:rFonts w:ascii="Times New Roman" w:eastAsia="Times New Roman" w:hAnsi="Times New Roman" w:cs="Times New Roman"/>
          <w:sz w:val="24"/>
          <w:szCs w:val="24"/>
          <w:shd w:val="clear" w:color="auto" w:fill="FFFFFF"/>
          <w:lang w:val="sr-Cyrl-CS"/>
        </w:rPr>
        <w:t>ИТ</w:t>
      </w:r>
      <w:r w:rsidRPr="001053DB">
        <w:rPr>
          <w:rFonts w:ascii="Times New Roman" w:eastAsia="Times New Roman" w:hAnsi="Times New Roman" w:cs="Times New Roman"/>
          <w:sz w:val="24"/>
          <w:szCs w:val="24"/>
          <w:shd w:val="clear" w:color="auto" w:fill="FFFFFF"/>
          <w:lang w:val="sr-Cyrl-CS"/>
        </w:rPr>
        <w:t xml:space="preserve"> система и база података. За традиционална сопствена средства (</w:t>
      </w:r>
      <w:r w:rsidRPr="001053DB">
        <w:rPr>
          <w:rFonts w:ascii="Times New Roman" w:eastAsia="Times New Roman" w:hAnsi="Times New Roman" w:cs="Times New Roman"/>
          <w:i/>
          <w:sz w:val="24"/>
          <w:szCs w:val="24"/>
          <w:shd w:val="clear" w:color="auto" w:fill="FFFFFF"/>
          <w:lang w:val="sr-Cyrl-CS"/>
        </w:rPr>
        <w:t>TOR</w:t>
      </w:r>
      <w:r w:rsidRPr="001053DB">
        <w:rPr>
          <w:rFonts w:ascii="Times New Roman" w:eastAsia="Times New Roman" w:hAnsi="Times New Roman" w:cs="Times New Roman"/>
          <w:sz w:val="24"/>
          <w:szCs w:val="24"/>
          <w:shd w:val="clear" w:color="auto" w:fill="FFFFFF"/>
          <w:lang w:val="sr-Cyrl-CS"/>
        </w:rPr>
        <w:t>) потребно је применити систем електронског извештавања и усагласити обрачунске рачуне (</w:t>
      </w:r>
      <w:r w:rsidRPr="001053DB">
        <w:rPr>
          <w:rFonts w:ascii="Times New Roman" w:eastAsia="Times New Roman" w:hAnsi="Times New Roman" w:cs="Times New Roman"/>
          <w:i/>
          <w:sz w:val="24"/>
          <w:szCs w:val="24"/>
          <w:shd w:val="clear" w:color="auto" w:fill="FFFFFF"/>
          <w:lang w:val="sr-Cyrl-CS"/>
        </w:rPr>
        <w:t>A</w:t>
      </w:r>
      <w:r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i/>
          <w:sz w:val="24"/>
          <w:szCs w:val="24"/>
          <w:shd w:val="clear" w:color="auto" w:fill="FFFFFF"/>
          <w:lang w:val="sr-Cyrl-CS"/>
        </w:rPr>
        <w:t>B</w:t>
      </w:r>
      <w:r w:rsidRPr="001053DB">
        <w:rPr>
          <w:rFonts w:ascii="Times New Roman" w:eastAsia="Times New Roman" w:hAnsi="Times New Roman" w:cs="Times New Roman"/>
          <w:sz w:val="24"/>
          <w:szCs w:val="24"/>
          <w:shd w:val="clear" w:color="auto" w:fill="FFFFFF"/>
          <w:lang w:val="sr-Cyrl-CS"/>
        </w:rPr>
        <w:t>), одно</w:t>
      </w:r>
      <w:r w:rsidR="009065CD">
        <w:rPr>
          <w:rFonts w:ascii="Times New Roman" w:eastAsia="Times New Roman" w:hAnsi="Times New Roman" w:cs="Times New Roman"/>
          <w:sz w:val="24"/>
          <w:szCs w:val="24"/>
          <w:shd w:val="clear" w:color="auto" w:fill="FFFFFF"/>
          <w:lang w:val="sr-Cyrl-CS"/>
        </w:rPr>
        <w:t>с</w:t>
      </w:r>
      <w:r w:rsidRPr="001053DB">
        <w:rPr>
          <w:rFonts w:ascii="Times New Roman" w:eastAsia="Times New Roman" w:hAnsi="Times New Roman" w:cs="Times New Roman"/>
          <w:sz w:val="24"/>
          <w:szCs w:val="24"/>
          <w:shd w:val="clear" w:color="auto" w:fill="FFFFFF"/>
          <w:lang w:val="sr-Cyrl-CS"/>
        </w:rPr>
        <w:t xml:space="preserve">но почети са симулацијама ових рачуна у пуном обиму и поштујући методологију ЕУ. За средства по основу ПДВ треба наставити развој табела понуде и употребе, обезбедити тачан обрачун и извештавање о просечној пондерисаној стопи ПДВ и ПДВ основици, кренути са симулацијама обрачуна и пројекција, као и ускладити законодавство и </w:t>
      </w:r>
      <w:r w:rsidR="003E128E" w:rsidRPr="001053DB">
        <w:rPr>
          <w:rFonts w:ascii="Times New Roman" w:eastAsia="Times New Roman" w:hAnsi="Times New Roman" w:cs="Times New Roman"/>
          <w:sz w:val="24"/>
          <w:szCs w:val="24"/>
          <w:shd w:val="clear" w:color="auto" w:fill="FFFFFF"/>
          <w:lang w:val="sr-Cyrl-CS"/>
        </w:rPr>
        <w:t>ИТ</w:t>
      </w:r>
      <w:r w:rsidRPr="001053DB">
        <w:rPr>
          <w:rFonts w:ascii="Times New Roman" w:eastAsia="Times New Roman" w:hAnsi="Times New Roman" w:cs="Times New Roman"/>
          <w:sz w:val="24"/>
          <w:szCs w:val="24"/>
          <w:shd w:val="clear" w:color="auto" w:fill="FFFFFF"/>
          <w:lang w:val="sr-Cyrl-CS"/>
        </w:rPr>
        <w:t xml:space="preserve"> инфраструктуру. Средства по основу </w:t>
      </w:r>
      <w:r w:rsidRPr="001053DB">
        <w:rPr>
          <w:rFonts w:ascii="Times New Roman" w:eastAsia="Times New Roman" w:hAnsi="Times New Roman" w:cs="Times New Roman"/>
          <w:i/>
          <w:sz w:val="24"/>
          <w:szCs w:val="24"/>
          <w:shd w:val="clear" w:color="auto" w:fill="FFFFFF"/>
          <w:lang w:val="sr-Cyrl-CS"/>
        </w:rPr>
        <w:t>GNI</w:t>
      </w:r>
      <w:r w:rsidRPr="001053DB">
        <w:rPr>
          <w:rFonts w:ascii="Times New Roman" w:eastAsia="Times New Roman" w:hAnsi="Times New Roman" w:cs="Times New Roman"/>
          <w:sz w:val="24"/>
          <w:szCs w:val="24"/>
          <w:shd w:val="clear" w:color="auto" w:fill="FFFFFF"/>
          <w:lang w:val="sr-Cyrl-CS"/>
        </w:rPr>
        <w:t xml:space="preserve"> захтевају усаглашене методологије, базе података и процене, а институције морају имати капацитет за прецизно пројектовање и извештавање. Код средстава по основу нерециклираног пластичног амбалажног отпада треба да буде успостављен систем са тачним методологијама, пројекцијама и извештавањем у складу са Поглављем 27 и Поглављем 33. Поред тога, неопходно је спровести свеобухватне обуке, радионице и студијске посете за пренос добрих пракси из институција ЕУ, односно земаља чланица ЕУ, усвојити Акциони план са јасним роковима и обезбедити координацију и комуникацију између свих надлежних институција и Европске комисије, укључујући ин</w:t>
      </w:r>
      <w:r w:rsidR="009065CD">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цијалну и редовне мисије ЕК, како би систем био у потпуности оперативан до периода предвиђеног за имплементацију, односно до момента чланства Републике Србије у ЕУ.</w:t>
      </w:r>
    </w:p>
    <w:p w14:paraId="139EE8CF" w14:textId="77777777" w:rsidR="003E48BA" w:rsidRPr="001053DB" w:rsidRDefault="00003065"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1.7:  Унапређење средњорочног планирања</w:t>
      </w:r>
    </w:p>
    <w:p w14:paraId="4753AACE" w14:textId="6212B0C4" w:rsidR="008177A7" w:rsidRPr="001053DB" w:rsidRDefault="008177A7" w:rsidP="008177A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Од успостављања обавезе израде средњорочних планова, доношењем Закона о планском систему </w:t>
      </w:r>
      <w:r w:rsidR="00CC367E" w:rsidRPr="001053DB">
        <w:rPr>
          <w:rFonts w:ascii="Times New Roman" w:eastAsia="Times New Roman" w:hAnsi="Times New Roman" w:cs="Times New Roman"/>
          <w:sz w:val="24"/>
          <w:szCs w:val="24"/>
          <w:shd w:val="clear" w:color="auto" w:fill="FFFFFF"/>
          <w:lang w:val="sr-Cyrl-CS"/>
        </w:rPr>
        <w:t xml:space="preserve">Републике Србије </w:t>
      </w:r>
      <w:r w:rsidRPr="001053DB">
        <w:rPr>
          <w:rFonts w:ascii="Times New Roman" w:eastAsia="Times New Roman" w:hAnsi="Times New Roman" w:cs="Times New Roman"/>
          <w:sz w:val="24"/>
          <w:szCs w:val="24"/>
          <w:shd w:val="clear" w:color="auto" w:fill="FFFFFF"/>
          <w:lang w:val="sr-Cyrl-CS"/>
        </w:rPr>
        <w:t xml:space="preserve">и Уредбе о </w:t>
      </w:r>
      <w:r w:rsidR="00CC367E" w:rsidRPr="001053DB">
        <w:rPr>
          <w:rFonts w:ascii="Times New Roman" w:eastAsia="Times New Roman" w:hAnsi="Times New Roman" w:cs="Times New Roman"/>
          <w:sz w:val="24"/>
          <w:szCs w:val="24"/>
          <w:shd w:val="clear" w:color="auto" w:fill="FFFFFF"/>
          <w:lang w:val="sr-Cyrl-CS"/>
        </w:rPr>
        <w:t>о методологији за израду средњорочних планова („Службени гласник РС”, број 8/19)</w:t>
      </w:r>
      <w:r w:rsidRPr="001053DB">
        <w:rPr>
          <w:rFonts w:ascii="Times New Roman" w:eastAsia="Times New Roman" w:hAnsi="Times New Roman" w:cs="Times New Roman"/>
          <w:sz w:val="24"/>
          <w:szCs w:val="24"/>
          <w:shd w:val="clear" w:color="auto" w:fill="FFFFFF"/>
          <w:lang w:val="sr-Cyrl-CS"/>
        </w:rPr>
        <w:t>, оствар</w:t>
      </w:r>
      <w:r w:rsidR="008E2B83" w:rsidRPr="001053DB">
        <w:rPr>
          <w:rFonts w:ascii="Times New Roman" w:eastAsia="Times New Roman" w:hAnsi="Times New Roman" w:cs="Times New Roman"/>
          <w:sz w:val="24"/>
          <w:szCs w:val="24"/>
          <w:shd w:val="clear" w:color="auto" w:fill="FFFFFF"/>
          <w:lang w:val="sr-Cyrl-CS"/>
        </w:rPr>
        <w:t>ен</w:t>
      </w:r>
      <w:r w:rsidRPr="001053DB">
        <w:rPr>
          <w:rFonts w:ascii="Times New Roman" w:eastAsia="Times New Roman" w:hAnsi="Times New Roman" w:cs="Times New Roman"/>
          <w:sz w:val="24"/>
          <w:szCs w:val="24"/>
          <w:shd w:val="clear" w:color="auto" w:fill="FFFFFF"/>
          <w:lang w:val="sr-Cyrl-CS"/>
        </w:rPr>
        <w:t xml:space="preserve"> је континуирани напредак током година. Од усвојена четири средњорочна плана за период планирања 2020-2022</w:t>
      </w:r>
      <w:r w:rsidR="00E5298F"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године, број планова је повећан на 29 за период планирања 2025-2027</w:t>
      </w:r>
      <w:r w:rsidR="008E2B83"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године, док је до сада 34 институције израдило макар један свој средњорочни план. Такође, израда годишњих </w:t>
      </w:r>
      <w:r w:rsidRPr="001053DB">
        <w:rPr>
          <w:rFonts w:ascii="Times New Roman" w:eastAsia="Times New Roman" w:hAnsi="Times New Roman" w:cs="Times New Roman"/>
          <w:sz w:val="24"/>
          <w:szCs w:val="24"/>
          <w:shd w:val="clear" w:color="auto" w:fill="FFFFFF"/>
          <w:lang w:val="sr-Cyrl-CS"/>
        </w:rPr>
        <w:lastRenderedPageBreak/>
        <w:t xml:space="preserve">извештаја о спровођењу средњорочних планова се побољшава, при чему је 26 институција објавило извештаје за 2024. годину. </w:t>
      </w:r>
    </w:p>
    <w:p w14:paraId="6FCC8217" w14:textId="3E9F6762" w:rsidR="008177A7" w:rsidRPr="001053DB" w:rsidRDefault="008177A7" w:rsidP="008177A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Средњорочни планови као основни управљачки документи институција, повезују преузете обавезе из докумената јавних политика и Националног прог</w:t>
      </w:r>
      <w:r w:rsidR="009065CD">
        <w:rPr>
          <w:rFonts w:ascii="Times New Roman" w:eastAsia="Times New Roman" w:hAnsi="Times New Roman" w:cs="Times New Roman"/>
          <w:sz w:val="24"/>
          <w:szCs w:val="24"/>
          <w:shd w:val="clear" w:color="auto" w:fill="FFFFFF"/>
          <w:lang w:val="sr-Cyrl-CS"/>
        </w:rPr>
        <w:t>рама за усвајање правних тековин</w:t>
      </w:r>
      <w:r w:rsidRPr="001053DB">
        <w:rPr>
          <w:rFonts w:ascii="Times New Roman" w:eastAsia="Times New Roman" w:hAnsi="Times New Roman" w:cs="Times New Roman"/>
          <w:sz w:val="24"/>
          <w:szCs w:val="24"/>
          <w:shd w:val="clear" w:color="auto" w:fill="FFFFFF"/>
          <w:lang w:val="sr-Cyrl-CS"/>
        </w:rPr>
        <w:t>а ЕУ (</w:t>
      </w:r>
      <w:r w:rsidRPr="001053DB">
        <w:rPr>
          <w:rFonts w:ascii="Times New Roman" w:eastAsia="Times New Roman" w:hAnsi="Times New Roman" w:cs="Times New Roman"/>
          <w:i/>
          <w:sz w:val="24"/>
          <w:szCs w:val="24"/>
          <w:shd w:val="clear" w:color="auto" w:fill="FFFFFF"/>
          <w:lang w:val="sr-Cyrl-CS"/>
        </w:rPr>
        <w:t>NPAA</w:t>
      </w:r>
      <w:r w:rsidRPr="001053DB">
        <w:rPr>
          <w:rFonts w:ascii="Times New Roman" w:eastAsia="Times New Roman" w:hAnsi="Times New Roman" w:cs="Times New Roman"/>
          <w:sz w:val="24"/>
          <w:szCs w:val="24"/>
          <w:shd w:val="clear" w:color="auto" w:fill="FFFFFF"/>
          <w:lang w:val="sr-Cyrl-CS"/>
        </w:rPr>
        <w:t xml:space="preserve">), интегришу приоритете Владе из Акционог плана за спровођење Програма Владе и укључују планове развоја саме институције. С обзиром да још увек један број обвезника средњорочног планирања није израдио нити један свој средњорочни план и да се приликом институционалних измена јављају ризици у одржавању континуитета годишњих циклуса планирања, као и имајући у виду и препоруке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да је потребно побољшати квалитет средњорочних планова у погледу њихове боље усклађености са структуром њихових годишњих буџета, биће настављано пружање системске и стручне методолошке подршке обвезницима средњорочног планирања како би се побољшали учинци ове реформе. Орган државне управе надлежан за координацију јавних политика ће наставити да подстиче активности обвезника средњорочног планирања за припрему њихових средњорочних планова, путем различитих начина комуникације. То укључује и пружање подршке обвезницима средњорочног планирања путем директне менторске подршке и спровођење обука за подизање њихових капацитета у области средњорочног планирања, укључујући и спровођење програма обука у организацији НАЈУ, за средњорочно планирање и коришћење Јединственог информационог система за управљање јавних политика (ЈИС).</w:t>
      </w:r>
    </w:p>
    <w:p w14:paraId="13A7A3B8" w14:textId="77777777" w:rsidR="008177A7" w:rsidRPr="001053DB" w:rsidRDefault="008177A7" w:rsidP="008177A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Такође, у оквиру ове мере биће успостављена мрежа координатора за израду средњорочних планова, које им</w:t>
      </w:r>
      <w:r w:rsidR="008E2B83"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нује сваки обвезник средњорочног планирања, ради боље усклађености средњорочних планова са утврђеним јавним политика</w:t>
      </w:r>
      <w:r w:rsidR="008E2B83" w:rsidRPr="001053DB">
        <w:rPr>
          <w:rFonts w:ascii="Times New Roman" w:eastAsia="Times New Roman" w:hAnsi="Times New Roman" w:cs="Times New Roman"/>
          <w:sz w:val="24"/>
          <w:szCs w:val="24"/>
          <w:shd w:val="clear" w:color="auto" w:fill="FFFFFF"/>
          <w:lang w:val="sr-Cyrl-CS"/>
        </w:rPr>
        <w:t>ма</w:t>
      </w:r>
      <w:r w:rsidRPr="001053DB">
        <w:rPr>
          <w:rFonts w:ascii="Times New Roman" w:eastAsia="Times New Roman" w:hAnsi="Times New Roman" w:cs="Times New Roman"/>
          <w:sz w:val="24"/>
          <w:szCs w:val="24"/>
          <w:shd w:val="clear" w:color="auto" w:fill="FFFFFF"/>
          <w:lang w:val="sr-Cyrl-CS"/>
        </w:rPr>
        <w:t xml:space="preserve">, односно средњорочним оквиром расхода. Орган државне управе надлежан за координацију јавних политика ће подржати рад мреже именованих координатора и старати се о обезбеђивању услова за остваривање комуникације и сарадње у оквиру те мреже. </w:t>
      </w:r>
    </w:p>
    <w:p w14:paraId="21408AF5" w14:textId="77777777" w:rsidR="008177A7" w:rsidRPr="001053DB" w:rsidRDefault="008177A7" w:rsidP="008177A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Као резултат ове мере, очекује се даље постепено повећавање броја институција које у континуитету израђују своје средњорочне планове и побољшање квалитета тих планова у погледу усклађености јавних политика са билансним могућнoстима, које су утврђене буџетом, фискалном стратегијом и средњорочним оквиром расхода. </w:t>
      </w:r>
    </w:p>
    <w:p w14:paraId="0E39C45C" w14:textId="77777777" w:rsidR="009B345C" w:rsidRPr="001053DB" w:rsidRDefault="009B345C"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5" w:name="_Toc211860023"/>
      <w:r w:rsidRPr="001053DB">
        <w:rPr>
          <w:rFonts w:ascii="Times New Roman" w:hAnsi="Times New Roman" w:cs="Times New Roman"/>
          <w:color w:val="auto"/>
          <w:sz w:val="24"/>
          <w:szCs w:val="24"/>
          <w:lang w:val="sr-Cyrl-CS"/>
        </w:rPr>
        <w:t>ПОСЕБНИ ЦИЉ II: ЕФИКАСНО ПРИКУПЉАЊЕ И УПРАВЉАЊЕ БУЏЕТСКИМ СРЕДСТВИМА</w:t>
      </w:r>
      <w:bookmarkEnd w:id="15"/>
    </w:p>
    <w:p w14:paraId="71FFB9CC" w14:textId="77777777" w:rsidR="00E810A2" w:rsidRPr="001053DB" w:rsidRDefault="00E810A2" w:rsidP="00E810A2">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2.1: Ефикасно прикупљање буџетских прихода који су у надлежности Пореске управе</w:t>
      </w:r>
    </w:p>
    <w:p w14:paraId="454C815D" w14:textId="3E1FF60E" w:rsidR="00E810A2" w:rsidRPr="001053DB" w:rsidRDefault="00E810A2"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Стратешки циљеви Програма трансформације Пореске управе 2021–2025</w:t>
      </w:r>
      <w:r w:rsidR="00DB6F4A"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године довели су до повећања ефикасности наплате пореза и умањења терета поштовања прописа за пореске обвезнике. У претходном периоду урађена је анализа постојећег стања, превасходно у сегменту постојећег пореског пословног модела, затим анализа по</w:t>
      </w:r>
      <w:r w:rsidR="009065CD">
        <w:rPr>
          <w:rFonts w:ascii="Times New Roman" w:eastAsia="Times New Roman" w:hAnsi="Times New Roman" w:cs="Times New Roman"/>
          <w:sz w:val="24"/>
          <w:szCs w:val="24"/>
          <w:shd w:val="clear" w:color="auto" w:fill="FFFFFF"/>
          <w:lang w:val="sr-Cyrl-CS"/>
        </w:rPr>
        <w:t>с</w:t>
      </w:r>
      <w:r w:rsidRPr="001053DB">
        <w:rPr>
          <w:rFonts w:ascii="Times New Roman" w:eastAsia="Times New Roman" w:hAnsi="Times New Roman" w:cs="Times New Roman"/>
          <w:sz w:val="24"/>
          <w:szCs w:val="24"/>
          <w:shd w:val="clear" w:color="auto" w:fill="FFFFFF"/>
          <w:lang w:val="sr-Cyrl-CS"/>
        </w:rPr>
        <w:t xml:space="preserve">тојећег стања у области управљања функције људским ресурсима, укључујући и анализу постојећег концепта система образовања пореских службеника. На основу </w:t>
      </w:r>
      <w:r w:rsidRPr="001053DB">
        <w:rPr>
          <w:rFonts w:ascii="Times New Roman" w:eastAsia="Times New Roman" w:hAnsi="Times New Roman" w:cs="Times New Roman"/>
          <w:sz w:val="24"/>
          <w:szCs w:val="24"/>
          <w:shd w:val="clear" w:color="auto" w:fill="FFFFFF"/>
          <w:lang w:val="sr-Cyrl-CS"/>
        </w:rPr>
        <w:lastRenderedPageBreak/>
        <w:t>резултата спроведене анализе, као и препорука међународних организација – пре свега ММФ-а, приступило се изради Новог пореског пословног модела, као и одговарајуће Стратегије управљања људским ресурсима 2023-2028. У најкраћем, дефинисан је дизајн будућег пословног модела, као и мапа пута промена до коначне имплементације готовог комерцијалног решења за интегрисани информациони систем за управљање порезима (</w:t>
      </w:r>
      <w:r w:rsidR="006A784C" w:rsidRPr="001053DB">
        <w:rPr>
          <w:rFonts w:ascii="Times New Roman" w:eastAsia="Times New Roman" w:hAnsi="Times New Roman" w:cs="Times New Roman"/>
          <w:i/>
          <w:sz w:val="24"/>
          <w:szCs w:val="24"/>
          <w:shd w:val="clear" w:color="auto" w:fill="FFFFFF"/>
          <w:lang w:val="sr-Cyrl-CS"/>
        </w:rPr>
        <w:t>Commercial Off-The-</w:t>
      </w:r>
      <w:r w:rsidRPr="001053DB">
        <w:rPr>
          <w:rFonts w:ascii="Times New Roman" w:eastAsia="Times New Roman" w:hAnsi="Times New Roman" w:cs="Times New Roman"/>
          <w:i/>
          <w:sz w:val="24"/>
          <w:szCs w:val="24"/>
          <w:shd w:val="clear" w:color="auto" w:fill="FFFFFF"/>
          <w:lang w:val="sr-Cyrl-CS"/>
        </w:rPr>
        <w:t>Shelf solution Integrated Tax Management System - COTS-ITMS</w:t>
      </w:r>
      <w:r w:rsidRPr="001053DB">
        <w:rPr>
          <w:rFonts w:ascii="Times New Roman" w:eastAsia="Times New Roman" w:hAnsi="Times New Roman" w:cs="Times New Roman"/>
          <w:sz w:val="24"/>
          <w:szCs w:val="24"/>
          <w:shd w:val="clear" w:color="auto" w:fill="FFFFFF"/>
          <w:lang w:val="sr-Cyrl-CS"/>
        </w:rPr>
        <w:t>), који представља основни алат за функционисање новог пословног модела. Пореска управа је, у делу спровођења политике Владе, заједно са Министарством финансија, спровела увођење новог система фискализације и учествовала у процесу увођења система е-фактура, као инфраструктурне претпоставке за увођење претходно попуњене пореске пријаве за ПДВ, као кључне мере и активности за сузбијање сиве економије и смањење пореског јаза у области ПДВ-а. Започет је пројекат јачања законодавног и институционалног оквира и  капацитета  Министарства финансија и Пореске управе да испуни претприступне услове ЕУ за развој система за размену информација  о порезу на додату вредност (</w:t>
      </w:r>
      <w:r w:rsidRPr="001053DB">
        <w:rPr>
          <w:rFonts w:ascii="Times New Roman" w:eastAsia="Times New Roman" w:hAnsi="Times New Roman" w:cs="Times New Roman"/>
          <w:i/>
          <w:sz w:val="24"/>
          <w:szCs w:val="24"/>
          <w:shd w:val="clear" w:color="auto" w:fill="FFFFFF"/>
          <w:lang w:val="sr-Cyrl-CS"/>
        </w:rPr>
        <w:t>VIES</w:t>
      </w:r>
      <w:r w:rsidRPr="001053DB">
        <w:rPr>
          <w:rFonts w:ascii="Times New Roman" w:eastAsia="Times New Roman" w:hAnsi="Times New Roman" w:cs="Times New Roman"/>
          <w:sz w:val="24"/>
          <w:szCs w:val="24"/>
          <w:shd w:val="clear" w:color="auto" w:fill="FFFFFF"/>
          <w:lang w:val="sr-Cyrl-CS"/>
        </w:rPr>
        <w:t xml:space="preserve"> систем).</w:t>
      </w:r>
    </w:p>
    <w:p w14:paraId="230BB337" w14:textId="77777777" w:rsidR="00410A26" w:rsidRPr="001053DB" w:rsidRDefault="00410A26" w:rsidP="00CA551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Пореска управа приступила је изради стратешког документа развоја Пореске управе 2026-2030. године и тиме наставља рад на реализацији реформских активности, задржавајући континуитет Програма трансформације Пореске управе за период 2021-2025. године</w:t>
      </w:r>
      <w:r w:rsidR="00804B4C" w:rsidRPr="001053DB">
        <w:rPr>
          <w:rFonts w:ascii="Times New Roman" w:eastAsia="Times New Roman" w:hAnsi="Times New Roman" w:cs="Times New Roman"/>
          <w:sz w:val="24"/>
          <w:szCs w:val="24"/>
          <w:shd w:val="clear" w:color="auto" w:fill="FFFFFF"/>
          <w:lang w:val="sr-Cyrl-CS"/>
        </w:rPr>
        <w:t xml:space="preserve"> и усклађујући </w:t>
      </w:r>
      <w:r w:rsidR="006E7004" w:rsidRPr="001053DB">
        <w:rPr>
          <w:rFonts w:ascii="Times New Roman" w:eastAsia="Times New Roman" w:hAnsi="Times New Roman" w:cs="Times New Roman"/>
          <w:sz w:val="24"/>
          <w:szCs w:val="24"/>
          <w:shd w:val="clear" w:color="auto" w:fill="FFFFFF"/>
          <w:lang w:val="sr-Cyrl-CS"/>
        </w:rPr>
        <w:t xml:space="preserve">хијерархијски </w:t>
      </w:r>
      <w:r w:rsidR="00804B4C" w:rsidRPr="001053DB">
        <w:rPr>
          <w:rFonts w:ascii="Times New Roman" w:eastAsia="Times New Roman" w:hAnsi="Times New Roman" w:cs="Times New Roman"/>
          <w:sz w:val="24"/>
          <w:szCs w:val="24"/>
          <w:shd w:val="clear" w:color="auto" w:fill="FFFFFF"/>
          <w:lang w:val="sr-Cyrl-CS"/>
        </w:rPr>
        <w:t>овај документ са ПРУЈФ</w:t>
      </w:r>
      <w:r w:rsidRPr="001053DB">
        <w:rPr>
          <w:rFonts w:ascii="Times New Roman" w:eastAsia="Times New Roman" w:hAnsi="Times New Roman" w:cs="Times New Roman"/>
          <w:sz w:val="24"/>
          <w:szCs w:val="24"/>
          <w:shd w:val="clear" w:color="auto" w:fill="FFFFFF"/>
          <w:lang w:val="sr-Cyrl-CS"/>
        </w:rPr>
        <w:t xml:space="preserve">. </w:t>
      </w:r>
    </w:p>
    <w:p w14:paraId="12E70413" w14:textId="77777777" w:rsidR="00410A26" w:rsidRPr="001053DB" w:rsidRDefault="00410A26" w:rsidP="00CA5515">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Циљ је да Пореска управа, као носилац промена у реформи јавних финансија, до 2030. године буде на нивоу на ком ће у потпуности применити основне вредности и принципе уграђене у Нови пословни модел и то кроз интегрисани информациони систем, који у себи садржи техничка решења у складу са најбољом међународном праксом. </w:t>
      </w:r>
    </w:p>
    <w:p w14:paraId="4393FE21" w14:textId="7AC0FE9C" w:rsidR="00A02F70" w:rsidRPr="001053DB" w:rsidRDefault="00E810A2" w:rsidP="00A02F7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Резултати рада из претходних година створили су услов за почетак имплементације </w:t>
      </w:r>
      <w:r w:rsidRPr="001053DB">
        <w:rPr>
          <w:rFonts w:ascii="Times New Roman" w:eastAsia="Times New Roman" w:hAnsi="Times New Roman" w:cs="Times New Roman"/>
          <w:i/>
          <w:sz w:val="24"/>
          <w:szCs w:val="24"/>
          <w:shd w:val="clear" w:color="auto" w:fill="FFFFFF"/>
          <w:lang w:val="sr-Cyrl-CS"/>
        </w:rPr>
        <w:t>COTS-ITMS</w:t>
      </w:r>
      <w:r w:rsidRPr="001053DB">
        <w:rPr>
          <w:rFonts w:ascii="Times New Roman" w:eastAsia="Times New Roman" w:hAnsi="Times New Roman" w:cs="Times New Roman"/>
          <w:sz w:val="24"/>
          <w:szCs w:val="24"/>
          <w:shd w:val="clear" w:color="auto" w:fill="FFFFFF"/>
          <w:lang w:val="sr-Cyrl-CS"/>
        </w:rPr>
        <w:t xml:space="preserve">, поступком јавне набавке којом је у 2025. години изабран извођач </w:t>
      </w:r>
      <w:r w:rsidRPr="001053DB">
        <w:rPr>
          <w:rFonts w:ascii="Times New Roman" w:eastAsia="Times New Roman" w:hAnsi="Times New Roman" w:cs="Times New Roman"/>
          <w:i/>
          <w:sz w:val="24"/>
          <w:szCs w:val="24"/>
          <w:shd w:val="clear" w:color="auto" w:fill="FFFFFF"/>
          <w:lang w:val="sr-Cyrl-CS"/>
        </w:rPr>
        <w:t>Fast Enterprises</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i/>
          <w:sz w:val="24"/>
          <w:szCs w:val="24"/>
          <w:shd w:val="clear" w:color="auto" w:fill="FFFFFF"/>
          <w:lang w:val="sr-Cyrl-CS"/>
        </w:rPr>
        <w:t>LLC</w:t>
      </w:r>
      <w:r w:rsidRPr="001053DB">
        <w:rPr>
          <w:rFonts w:ascii="Times New Roman" w:eastAsia="Times New Roman" w:hAnsi="Times New Roman" w:cs="Times New Roman"/>
          <w:sz w:val="24"/>
          <w:szCs w:val="24"/>
          <w:shd w:val="clear" w:color="auto" w:fill="FFFFFF"/>
          <w:lang w:val="sr-Cyrl-CS"/>
        </w:rPr>
        <w:t xml:space="preserve">. Имплементацијом </w:t>
      </w:r>
      <w:r w:rsidRPr="001053DB">
        <w:rPr>
          <w:rFonts w:ascii="Times New Roman" w:eastAsia="Times New Roman" w:hAnsi="Times New Roman" w:cs="Times New Roman"/>
          <w:i/>
          <w:sz w:val="24"/>
          <w:szCs w:val="24"/>
          <w:shd w:val="clear" w:color="auto" w:fill="FFFFFF"/>
          <w:lang w:val="sr-Cyrl-CS"/>
        </w:rPr>
        <w:t>COTS-ITMS</w:t>
      </w:r>
      <w:r w:rsidRPr="001053DB">
        <w:rPr>
          <w:rFonts w:ascii="Times New Roman" w:eastAsia="Times New Roman" w:hAnsi="Times New Roman" w:cs="Times New Roman"/>
          <w:sz w:val="24"/>
          <w:szCs w:val="24"/>
          <w:shd w:val="clear" w:color="auto" w:fill="FFFFFF"/>
          <w:lang w:val="sr-Cyrl-CS"/>
        </w:rPr>
        <w:t xml:space="preserve"> стварају се пословни-инфраструктурни услови који ће довести до побољшања ефикасности наплате пореза и умањења терета поштовања прописа за пореске обвезнике, кроз ефикаснији и потпунији дигитални систем услуга. Крајем 2028. годинe треба очекивати потпуну имплементацију комплетне ИТ инфраструктуре, као предуслов за реализацију највећег дела новог пословног модела. Истовремено са наведеним активностима, спроводиће се даље унапређење функције управљања људским ресурсима, с посебним освртом на даље јачање и унапређење функције образовања пореских службеника, у складу са траженим компетенцијама, како би запослени усвојили нова знања и вештине, неопходне за спровођење и функционисање новог пословног модела Пореске управе. </w:t>
      </w:r>
      <w:r w:rsidR="00A02F70" w:rsidRPr="001053DB">
        <w:rPr>
          <w:rFonts w:ascii="Times New Roman" w:eastAsia="Times New Roman" w:hAnsi="Times New Roman" w:cs="Times New Roman"/>
          <w:sz w:val="24"/>
          <w:szCs w:val="24"/>
          <w:shd w:val="clear" w:color="auto" w:fill="FFFFFF"/>
          <w:lang w:val="sr-Cyrl-CS"/>
        </w:rPr>
        <w:t>Настављена је реализација пројекта</w:t>
      </w:r>
      <w:r w:rsidR="00F406D9" w:rsidRPr="001053DB">
        <w:rPr>
          <w:rFonts w:ascii="Times New Roman" w:eastAsia="Times New Roman" w:hAnsi="Times New Roman" w:cs="Times New Roman"/>
          <w:sz w:val="24"/>
          <w:szCs w:val="24"/>
          <w:shd w:val="clear" w:color="auto" w:fill="FFFFFF"/>
          <w:lang w:val="sr-Cyrl-CS"/>
        </w:rPr>
        <w:t xml:space="preserve"> </w:t>
      </w:r>
      <w:r w:rsidR="00F406D9" w:rsidRPr="001053DB">
        <w:rPr>
          <w:rFonts w:ascii="Times New Roman" w:eastAsia="Times New Roman" w:hAnsi="Times New Roman" w:cs="Times New Roman"/>
          <w:i/>
          <w:iCs/>
          <w:sz w:val="24"/>
          <w:szCs w:val="24"/>
          <w:shd w:val="clear" w:color="auto" w:fill="FFFFFF"/>
          <w:lang w:val="sr-Cyrl-CS"/>
        </w:rPr>
        <w:t>IPA</w:t>
      </w:r>
      <w:r w:rsidR="00A02F70" w:rsidRPr="001053DB">
        <w:rPr>
          <w:rFonts w:ascii="Times New Roman" w:eastAsia="Times New Roman" w:hAnsi="Times New Roman" w:cs="Times New Roman"/>
          <w:sz w:val="24"/>
          <w:szCs w:val="24"/>
          <w:shd w:val="clear" w:color="auto" w:fill="FFFFFF"/>
          <w:lang w:val="sr-Cyrl-CS"/>
        </w:rPr>
        <w:t xml:space="preserve"> 2021 „</w:t>
      </w:r>
      <w:r w:rsidR="00A02F70" w:rsidRPr="001053DB">
        <w:rPr>
          <w:rFonts w:ascii="Times New Roman" w:eastAsia="Times New Roman" w:hAnsi="Times New Roman" w:cs="Times New Roman"/>
          <w:i/>
          <w:iCs/>
          <w:sz w:val="24"/>
          <w:szCs w:val="24"/>
          <w:shd w:val="clear" w:color="auto" w:fill="FFFFFF"/>
          <w:lang w:val="sr-Cyrl-CS"/>
        </w:rPr>
        <w:t>PFM Facility</w:t>
      </w:r>
      <w:r w:rsidR="00D30238" w:rsidRPr="001053DB">
        <w:rPr>
          <w:rFonts w:ascii="Times New Roman" w:eastAsia="Times New Roman" w:hAnsi="Times New Roman" w:cs="Times New Roman"/>
          <w:sz w:val="24"/>
          <w:szCs w:val="24"/>
          <w:shd w:val="clear" w:color="auto" w:fill="FFFFFF"/>
          <w:lang w:val="sr-Cyrl-CS"/>
        </w:rPr>
        <w:t>”</w:t>
      </w:r>
      <w:r w:rsidR="00A02F70" w:rsidRPr="001053DB">
        <w:rPr>
          <w:rFonts w:ascii="Times New Roman" w:eastAsia="Times New Roman" w:hAnsi="Times New Roman" w:cs="Times New Roman"/>
          <w:sz w:val="24"/>
          <w:szCs w:val="24"/>
          <w:shd w:val="clear" w:color="auto" w:fill="FFFFFF"/>
          <w:lang w:val="sr-Cyrl-CS"/>
        </w:rPr>
        <w:t xml:space="preserve"> –</w:t>
      </w:r>
      <w:r w:rsidR="00E236E5" w:rsidRPr="001053DB">
        <w:rPr>
          <w:rFonts w:ascii="Times New Roman" w:eastAsia="Times New Roman" w:hAnsi="Times New Roman" w:cs="Times New Roman"/>
          <w:sz w:val="24"/>
          <w:szCs w:val="24"/>
          <w:shd w:val="clear" w:color="auto" w:fill="FFFFFF"/>
          <w:lang w:val="sr-Cyrl-CS"/>
        </w:rPr>
        <w:t xml:space="preserve"> </w:t>
      </w:r>
      <w:r w:rsidR="00A02F70" w:rsidRPr="001053DB">
        <w:rPr>
          <w:rFonts w:ascii="Times New Roman" w:eastAsia="Times New Roman" w:hAnsi="Times New Roman" w:cs="Times New Roman"/>
          <w:sz w:val="24"/>
          <w:szCs w:val="24"/>
          <w:shd w:val="clear" w:color="auto" w:fill="FFFFFF"/>
          <w:lang w:val="sr-Cyrl-CS"/>
        </w:rPr>
        <w:t xml:space="preserve">у делу који се односи на Јачање законодавног оквира и институционалних капацитета за испуњавање претприступних услова ЕУ за развој </w:t>
      </w:r>
      <w:r w:rsidR="00A02F70" w:rsidRPr="001053DB">
        <w:rPr>
          <w:rFonts w:ascii="Times New Roman" w:eastAsia="Times New Roman" w:hAnsi="Times New Roman" w:cs="Times New Roman"/>
          <w:i/>
          <w:iCs/>
          <w:sz w:val="24"/>
          <w:szCs w:val="24"/>
          <w:shd w:val="clear" w:color="auto" w:fill="FFFFFF"/>
          <w:lang w:val="sr-Cyrl-CS"/>
        </w:rPr>
        <w:t>VIES</w:t>
      </w:r>
      <w:r w:rsidR="00A02F70" w:rsidRPr="001053DB">
        <w:rPr>
          <w:rFonts w:ascii="Times New Roman" w:eastAsia="Times New Roman" w:hAnsi="Times New Roman" w:cs="Times New Roman"/>
          <w:sz w:val="24"/>
          <w:szCs w:val="24"/>
          <w:shd w:val="clear" w:color="auto" w:fill="FFFFFF"/>
          <w:lang w:val="sr-Cyrl-CS"/>
        </w:rPr>
        <w:t xml:space="preserve"> система у Републици Србији. Сачињен је предлог за наставак прој</w:t>
      </w:r>
      <w:r w:rsidR="009065CD">
        <w:rPr>
          <w:rFonts w:ascii="Times New Roman" w:eastAsia="Times New Roman" w:hAnsi="Times New Roman" w:cs="Times New Roman"/>
          <w:sz w:val="24"/>
          <w:szCs w:val="24"/>
          <w:shd w:val="clear" w:color="auto" w:fill="FFFFFF"/>
          <w:lang w:val="sr-Cyrl-CS"/>
        </w:rPr>
        <w:t>е</w:t>
      </w:r>
      <w:r w:rsidR="00A02F70" w:rsidRPr="001053DB">
        <w:rPr>
          <w:rFonts w:ascii="Times New Roman" w:eastAsia="Times New Roman" w:hAnsi="Times New Roman" w:cs="Times New Roman"/>
          <w:sz w:val="24"/>
          <w:szCs w:val="24"/>
          <w:shd w:val="clear" w:color="auto" w:fill="FFFFFF"/>
          <w:lang w:val="sr-Cyrl-CS"/>
        </w:rPr>
        <w:t>к</w:t>
      </w:r>
      <w:r w:rsidR="009065CD">
        <w:rPr>
          <w:rFonts w:ascii="Times New Roman" w:eastAsia="Times New Roman" w:hAnsi="Times New Roman" w:cs="Times New Roman"/>
          <w:sz w:val="24"/>
          <w:szCs w:val="24"/>
          <w:shd w:val="clear" w:color="auto" w:fill="FFFFFF"/>
          <w:lang w:val="sr-Cyrl-CS"/>
        </w:rPr>
        <w:t>а</w:t>
      </w:r>
      <w:r w:rsidR="00A02F70" w:rsidRPr="001053DB">
        <w:rPr>
          <w:rFonts w:ascii="Times New Roman" w:eastAsia="Times New Roman" w:hAnsi="Times New Roman" w:cs="Times New Roman"/>
          <w:sz w:val="24"/>
          <w:szCs w:val="24"/>
          <w:shd w:val="clear" w:color="auto" w:fill="FFFFFF"/>
          <w:lang w:val="sr-Cyrl-CS"/>
        </w:rPr>
        <w:t>та у оквиру компоненте 5, који се односи на Израду мапе пута у имплементацији осталих потребних система за размену информација ЕУ у области опорезивања.</w:t>
      </w:r>
    </w:p>
    <w:p w14:paraId="1F891ECB" w14:textId="77777777" w:rsidR="00B03CEA" w:rsidRPr="001053DB" w:rsidRDefault="00B03CEA" w:rsidP="006E7004">
      <w:pPr>
        <w:ind w:firstLine="708"/>
        <w:jc w:val="both"/>
        <w:rPr>
          <w:rFonts w:ascii="Times New Roman" w:eastAsia="Times New Roman" w:hAnsi="Times New Roman" w:cs="Times New Roman"/>
          <w:sz w:val="24"/>
          <w:szCs w:val="24"/>
          <w:shd w:val="clear" w:color="auto" w:fill="FFFFFF"/>
          <w:lang w:val="sr-Cyrl-CS"/>
        </w:rPr>
      </w:pPr>
    </w:p>
    <w:p w14:paraId="6A6F0D50" w14:textId="77777777" w:rsidR="00B03CEA" w:rsidRPr="001053DB" w:rsidRDefault="00B03CEA" w:rsidP="006E7004">
      <w:pPr>
        <w:spacing w:before="0" w:after="0" w:line="256" w:lineRule="auto"/>
        <w:ind w:left="720"/>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noProof/>
          <w:kern w:val="2"/>
          <w:sz w:val="24"/>
          <w:szCs w:val="24"/>
          <w:lang w:val="en-US"/>
          <w14:ligatures w14:val="standardContextual"/>
        </w:rPr>
        <w:drawing>
          <wp:inline distT="0" distB="0" distL="0" distR="0" wp14:anchorId="486DC40D" wp14:editId="311CF67D">
            <wp:extent cx="4987636" cy="2914650"/>
            <wp:effectExtent l="0" t="0" r="3810" b="0"/>
            <wp:docPr id="3" name="Chart 1">
              <a:extLst xmlns:a="http://schemas.openxmlformats.org/drawingml/2006/main">
                <a:ext uri="{FF2B5EF4-FFF2-40B4-BE49-F238E27FC236}">
                  <a16:creationId xmlns:a16="http://schemas.microsoft.com/office/drawing/2014/main" id="{CE9A0BD1-A0DA-AC81-EB35-5B0AC4BEBB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15E9F69" w14:textId="77777777" w:rsidR="00B03CEA" w:rsidRPr="001053DB" w:rsidRDefault="003D5050" w:rsidP="003D5050">
      <w:pPr>
        <w:spacing w:before="0" w:after="0" w:line="256" w:lineRule="auto"/>
        <w:ind w:left="720"/>
        <w:rPr>
          <w:rFonts w:ascii="Times New Roman" w:eastAsia="Aptos" w:hAnsi="Times New Roman" w:cs="Times New Roman"/>
          <w:kern w:val="2"/>
          <w:lang w:val="sr-Cyrl-CS"/>
          <w14:ligatures w14:val="standardContextual"/>
        </w:rPr>
      </w:pPr>
      <w:r w:rsidRPr="001053DB">
        <w:rPr>
          <w:rFonts w:ascii="Times New Roman" w:eastAsia="Aptos" w:hAnsi="Times New Roman" w:cs="Times New Roman"/>
          <w:kern w:val="2"/>
          <w:lang w:val="sr-Cyrl-CS"/>
          <w14:ligatures w14:val="standardContextual"/>
        </w:rPr>
        <w:t xml:space="preserve">Графикон 2: </w:t>
      </w:r>
      <w:r w:rsidR="00B03CEA" w:rsidRPr="001053DB">
        <w:rPr>
          <w:rFonts w:ascii="Times New Roman" w:eastAsia="Aptos" w:hAnsi="Times New Roman" w:cs="Times New Roman"/>
          <w:kern w:val="2"/>
          <w:lang w:val="sr-Cyrl-CS"/>
          <w14:ligatures w14:val="standardContextual"/>
        </w:rPr>
        <w:t>*63,6% учешће ПУРС у бруто наплати (пре повраћаја ПДВ и рефакције акциза)</w:t>
      </w:r>
    </w:p>
    <w:p w14:paraId="661667D1" w14:textId="77777777" w:rsidR="00B03CEA" w:rsidRPr="001053DB" w:rsidRDefault="00B03CEA" w:rsidP="006E7004">
      <w:pPr>
        <w:spacing w:before="0" w:after="0" w:line="256" w:lineRule="auto"/>
        <w:ind w:left="720"/>
        <w:rPr>
          <w:rFonts w:ascii="Times New Roman" w:eastAsia="Aptos" w:hAnsi="Times New Roman" w:cs="Times New Roman"/>
          <w:kern w:val="2"/>
          <w:sz w:val="24"/>
          <w:szCs w:val="24"/>
          <w:lang w:val="sr-Cyrl-CS"/>
          <w14:ligatures w14:val="standardContextual"/>
        </w:rPr>
      </w:pPr>
    </w:p>
    <w:tbl>
      <w:tblPr>
        <w:tblStyle w:val="TableGrid91"/>
        <w:tblW w:w="9069" w:type="dxa"/>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5867"/>
        <w:gridCol w:w="3202"/>
      </w:tblGrid>
      <w:tr w:rsidR="00D30238" w:rsidRPr="001053DB" w14:paraId="7EDBE0AB" w14:textId="77777777" w:rsidTr="004049B3">
        <w:trPr>
          <w:trHeight w:val="454"/>
        </w:trPr>
        <w:tc>
          <w:tcPr>
            <w:tcW w:w="0" w:type="auto"/>
            <w:vAlign w:val="center"/>
            <w:hideMark/>
          </w:tcPr>
          <w:p w14:paraId="0499B39E" w14:textId="77777777" w:rsidR="002F164F" w:rsidRPr="001053DB" w:rsidRDefault="002F164F" w:rsidP="00B378E8">
            <w:pPr>
              <w:jc w:val="center"/>
              <w:rPr>
                <w:rFonts w:ascii="Times New Roman" w:eastAsia="Times New Roman" w:hAnsi="Times New Roman"/>
                <w:b/>
                <w:bCs/>
                <w:lang w:val="sr-Cyrl-CS"/>
              </w:rPr>
            </w:pPr>
            <w:r w:rsidRPr="001053DB">
              <w:rPr>
                <w:rFonts w:ascii="Times New Roman" w:eastAsia="Times New Roman" w:hAnsi="Times New Roman"/>
                <w:b/>
                <w:bCs/>
                <w:lang w:val="sr-Cyrl-CS"/>
              </w:rPr>
              <w:t>Показатељ</w:t>
            </w:r>
          </w:p>
        </w:tc>
        <w:tc>
          <w:tcPr>
            <w:tcW w:w="3202" w:type="dxa"/>
            <w:vAlign w:val="center"/>
            <w:hideMark/>
          </w:tcPr>
          <w:p w14:paraId="178C5D16" w14:textId="77777777" w:rsidR="002F164F" w:rsidRPr="001053DB" w:rsidRDefault="002F164F" w:rsidP="00B378E8">
            <w:pPr>
              <w:jc w:val="center"/>
              <w:rPr>
                <w:rFonts w:ascii="Times New Roman" w:eastAsia="Times New Roman" w:hAnsi="Times New Roman"/>
                <w:b/>
                <w:bCs/>
                <w:lang w:val="sr-Cyrl-CS"/>
              </w:rPr>
            </w:pPr>
            <w:r w:rsidRPr="001053DB">
              <w:rPr>
                <w:rFonts w:ascii="Times New Roman" w:eastAsia="Times New Roman" w:hAnsi="Times New Roman"/>
                <w:b/>
                <w:bCs/>
                <w:lang w:val="sr-Cyrl-CS"/>
              </w:rPr>
              <w:t>Износ / вредност</w:t>
            </w:r>
          </w:p>
        </w:tc>
      </w:tr>
      <w:tr w:rsidR="00D30238" w:rsidRPr="001053DB" w14:paraId="0949F750" w14:textId="77777777" w:rsidTr="004049B3">
        <w:trPr>
          <w:trHeight w:val="454"/>
        </w:trPr>
        <w:tc>
          <w:tcPr>
            <w:tcW w:w="0" w:type="auto"/>
            <w:vAlign w:val="center"/>
            <w:hideMark/>
          </w:tcPr>
          <w:p w14:paraId="5446EB7E"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Укупна наплата јавних прихода</w:t>
            </w:r>
          </w:p>
        </w:tc>
        <w:tc>
          <w:tcPr>
            <w:tcW w:w="3202" w:type="dxa"/>
            <w:vAlign w:val="center"/>
            <w:hideMark/>
          </w:tcPr>
          <w:p w14:paraId="3FC525DA"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4.612,5 млрд РСД</w:t>
            </w:r>
          </w:p>
        </w:tc>
      </w:tr>
      <w:tr w:rsidR="00D30238" w:rsidRPr="001053DB" w14:paraId="3A526560" w14:textId="77777777" w:rsidTr="004049B3">
        <w:trPr>
          <w:trHeight w:val="454"/>
        </w:trPr>
        <w:tc>
          <w:tcPr>
            <w:tcW w:w="0" w:type="auto"/>
            <w:vAlign w:val="center"/>
            <w:hideMark/>
          </w:tcPr>
          <w:p w14:paraId="75A166BD"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Укупна наплата Пореске управе</w:t>
            </w:r>
          </w:p>
        </w:tc>
        <w:tc>
          <w:tcPr>
            <w:tcW w:w="3202" w:type="dxa"/>
            <w:vAlign w:val="center"/>
            <w:hideMark/>
          </w:tcPr>
          <w:p w14:paraId="4BEF6715"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2.931,4 млрд РСД</w:t>
            </w:r>
          </w:p>
        </w:tc>
      </w:tr>
      <w:tr w:rsidR="00D30238" w:rsidRPr="001053DB" w14:paraId="5D99C227" w14:textId="77777777" w:rsidTr="004049B3">
        <w:trPr>
          <w:trHeight w:val="454"/>
        </w:trPr>
        <w:tc>
          <w:tcPr>
            <w:tcW w:w="0" w:type="auto"/>
            <w:vAlign w:val="center"/>
            <w:hideMark/>
          </w:tcPr>
          <w:p w14:paraId="0607D810"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Остала наплата јавних прихода</w:t>
            </w:r>
          </w:p>
        </w:tc>
        <w:tc>
          <w:tcPr>
            <w:tcW w:w="3202" w:type="dxa"/>
            <w:vAlign w:val="center"/>
            <w:hideMark/>
          </w:tcPr>
          <w:p w14:paraId="75F89C86"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1.681,1 млрд РСД</w:t>
            </w:r>
          </w:p>
        </w:tc>
      </w:tr>
      <w:tr w:rsidR="00D30238" w:rsidRPr="001053DB" w14:paraId="1335E39D" w14:textId="77777777" w:rsidTr="004049B3">
        <w:trPr>
          <w:trHeight w:val="454"/>
        </w:trPr>
        <w:tc>
          <w:tcPr>
            <w:tcW w:w="0" w:type="auto"/>
            <w:vAlign w:val="center"/>
            <w:hideMark/>
          </w:tcPr>
          <w:p w14:paraId="6EBA4D93"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Трошкови Пореске управе у 2024. години</w:t>
            </w:r>
          </w:p>
        </w:tc>
        <w:tc>
          <w:tcPr>
            <w:tcW w:w="3202" w:type="dxa"/>
            <w:vAlign w:val="center"/>
            <w:hideMark/>
          </w:tcPr>
          <w:p w14:paraId="7C3EE075"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14,0 млрд РСД</w:t>
            </w:r>
          </w:p>
        </w:tc>
      </w:tr>
      <w:tr w:rsidR="00D30238" w:rsidRPr="001053DB" w14:paraId="2B384B3D" w14:textId="77777777" w:rsidTr="004049B3">
        <w:trPr>
          <w:trHeight w:val="454"/>
        </w:trPr>
        <w:tc>
          <w:tcPr>
            <w:tcW w:w="0" w:type="auto"/>
            <w:vAlign w:val="center"/>
            <w:hideMark/>
          </w:tcPr>
          <w:p w14:paraId="1569C24C"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Удео трошкова Пореске управе у укупној наплати јавних прихода</w:t>
            </w:r>
          </w:p>
        </w:tc>
        <w:tc>
          <w:tcPr>
            <w:tcW w:w="3202" w:type="dxa"/>
            <w:vAlign w:val="center"/>
            <w:hideMark/>
          </w:tcPr>
          <w:p w14:paraId="154FA34C"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0,30%</w:t>
            </w:r>
          </w:p>
        </w:tc>
      </w:tr>
      <w:tr w:rsidR="00D30238" w:rsidRPr="001053DB" w14:paraId="12160A54" w14:textId="77777777" w:rsidTr="004049B3">
        <w:trPr>
          <w:trHeight w:val="454"/>
        </w:trPr>
        <w:tc>
          <w:tcPr>
            <w:tcW w:w="0" w:type="auto"/>
            <w:vAlign w:val="center"/>
            <w:hideMark/>
          </w:tcPr>
          <w:p w14:paraId="29AB3895"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Удео трошкова Пореске управе у наплати Пореске управе</w:t>
            </w:r>
          </w:p>
        </w:tc>
        <w:tc>
          <w:tcPr>
            <w:tcW w:w="3202" w:type="dxa"/>
            <w:vAlign w:val="center"/>
            <w:hideMark/>
          </w:tcPr>
          <w:p w14:paraId="28A6624E"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0,48%</w:t>
            </w:r>
          </w:p>
        </w:tc>
      </w:tr>
      <w:tr w:rsidR="00D30238" w:rsidRPr="001053DB" w14:paraId="781E0286" w14:textId="77777777" w:rsidTr="004049B3">
        <w:trPr>
          <w:trHeight w:val="454"/>
        </w:trPr>
        <w:tc>
          <w:tcPr>
            <w:tcW w:w="0" w:type="auto"/>
            <w:vAlign w:val="center"/>
            <w:hideMark/>
          </w:tcPr>
          <w:p w14:paraId="7296F0A2"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Учешће наплате Пореске управе у БДП у 2024. години</w:t>
            </w:r>
          </w:p>
        </w:tc>
        <w:tc>
          <w:tcPr>
            <w:tcW w:w="3202" w:type="dxa"/>
            <w:vAlign w:val="center"/>
            <w:hideMark/>
          </w:tcPr>
          <w:p w14:paraId="239A78EE"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30,1%</w:t>
            </w:r>
          </w:p>
        </w:tc>
      </w:tr>
      <w:tr w:rsidR="00D30238" w:rsidRPr="001053DB" w14:paraId="35D0EB18" w14:textId="77777777" w:rsidTr="004049B3">
        <w:trPr>
          <w:trHeight w:val="454"/>
        </w:trPr>
        <w:tc>
          <w:tcPr>
            <w:tcW w:w="0" w:type="auto"/>
            <w:vAlign w:val="center"/>
            <w:hideMark/>
          </w:tcPr>
          <w:p w14:paraId="3253B422" w14:textId="77777777" w:rsidR="002F164F" w:rsidRPr="001053DB" w:rsidRDefault="002F164F" w:rsidP="00B378E8">
            <w:pPr>
              <w:rPr>
                <w:rFonts w:ascii="Times New Roman" w:eastAsia="Times New Roman" w:hAnsi="Times New Roman"/>
                <w:lang w:val="sr-Cyrl-CS"/>
              </w:rPr>
            </w:pPr>
            <w:r w:rsidRPr="001053DB">
              <w:rPr>
                <w:rFonts w:ascii="Times New Roman" w:eastAsia="Times New Roman" w:hAnsi="Times New Roman"/>
                <w:lang w:val="sr-Cyrl-CS"/>
              </w:rPr>
              <w:t>БДП у 2024. години</w:t>
            </w:r>
          </w:p>
        </w:tc>
        <w:tc>
          <w:tcPr>
            <w:tcW w:w="3202" w:type="dxa"/>
            <w:vAlign w:val="center"/>
            <w:hideMark/>
          </w:tcPr>
          <w:p w14:paraId="50325418" w14:textId="77777777" w:rsidR="002F164F" w:rsidRPr="001053DB" w:rsidRDefault="002F164F" w:rsidP="00B378E8">
            <w:pPr>
              <w:ind w:left="170"/>
              <w:rPr>
                <w:rFonts w:ascii="Times New Roman" w:eastAsia="Times New Roman" w:hAnsi="Times New Roman"/>
                <w:lang w:val="sr-Cyrl-CS"/>
              </w:rPr>
            </w:pPr>
            <w:r w:rsidRPr="001053DB">
              <w:rPr>
                <w:rFonts w:ascii="Times New Roman" w:eastAsia="Times New Roman" w:hAnsi="Times New Roman"/>
                <w:lang w:val="sr-Cyrl-CS"/>
              </w:rPr>
              <w:t>9.743,3 млрд РСД</w:t>
            </w:r>
          </w:p>
        </w:tc>
      </w:tr>
    </w:tbl>
    <w:p w14:paraId="2AD7D169" w14:textId="77777777" w:rsidR="00B03CEA" w:rsidRPr="001053DB" w:rsidRDefault="003D5050" w:rsidP="006E7004">
      <w:pPr>
        <w:spacing w:before="0" w:after="0" w:line="256" w:lineRule="auto"/>
        <w:rPr>
          <w:rFonts w:ascii="Times New Roman" w:eastAsia="Aptos" w:hAnsi="Times New Roman" w:cs="Times New Roman"/>
          <w:kern w:val="2"/>
          <w:lang w:val="sr-Cyrl-CS"/>
          <w14:ligatures w14:val="standardContextual"/>
        </w:rPr>
      </w:pPr>
      <w:r w:rsidRPr="001053DB">
        <w:rPr>
          <w:rFonts w:ascii="Times New Roman" w:eastAsia="Aptos" w:hAnsi="Times New Roman" w:cs="Times New Roman"/>
          <w:kern w:val="2"/>
          <w:lang w:val="sr-Cyrl-CS"/>
          <w14:ligatures w14:val="standardContextual"/>
        </w:rPr>
        <w:t xml:space="preserve">Табела </w:t>
      </w:r>
      <w:r w:rsidR="00C7481B" w:rsidRPr="001053DB">
        <w:rPr>
          <w:rFonts w:ascii="Times New Roman" w:eastAsia="Aptos" w:hAnsi="Times New Roman" w:cs="Times New Roman"/>
          <w:kern w:val="2"/>
          <w:lang w:val="sr-Cyrl-CS"/>
          <w14:ligatures w14:val="standardContextual"/>
        </w:rPr>
        <w:t>3</w:t>
      </w:r>
      <w:r w:rsidRPr="001053DB">
        <w:rPr>
          <w:rFonts w:ascii="Times New Roman" w:eastAsia="Aptos" w:hAnsi="Times New Roman" w:cs="Times New Roman"/>
          <w:kern w:val="2"/>
          <w:lang w:val="sr-Cyrl-CS"/>
          <w14:ligatures w14:val="standardContextual"/>
        </w:rPr>
        <w:t xml:space="preserve">: </w:t>
      </w:r>
      <w:r w:rsidR="00B03CEA" w:rsidRPr="001053DB">
        <w:rPr>
          <w:rFonts w:ascii="Times New Roman" w:eastAsia="Aptos" w:hAnsi="Times New Roman" w:cs="Times New Roman"/>
          <w:kern w:val="2"/>
          <w:lang w:val="sr-Cyrl-CS"/>
          <w14:ligatures w14:val="standardContextual"/>
        </w:rPr>
        <w:t>*подаци ПУРС исказани су у бруто износима</w:t>
      </w:r>
      <w:r w:rsidR="002F164F" w:rsidRPr="001053DB">
        <w:rPr>
          <w:rFonts w:ascii="Times New Roman" w:eastAsia="Aptos" w:hAnsi="Times New Roman" w:cs="Times New Roman"/>
          <w:kern w:val="2"/>
          <w:lang w:val="sr-Cyrl-CS"/>
          <w14:ligatures w14:val="standardContextual"/>
        </w:rPr>
        <w:t>. Извор: Годишњи извештај ПУРС за 2024. годину</w:t>
      </w:r>
    </w:p>
    <w:p w14:paraId="34896CE1" w14:textId="77777777" w:rsidR="00AA5828" w:rsidRPr="001053DB" w:rsidRDefault="00AA5828" w:rsidP="006E7004">
      <w:pPr>
        <w:spacing w:after="0" w:line="240" w:lineRule="auto"/>
        <w:ind w:firstLine="706"/>
        <w:rPr>
          <w:rFonts w:ascii="Times New Roman" w:eastAsia="Times New Roman" w:hAnsi="Times New Roman" w:cs="Times New Roman"/>
          <w:b/>
          <w:i/>
          <w:sz w:val="22"/>
          <w:szCs w:val="22"/>
          <w:lang w:val="sr-Cyrl-CS" w:eastAsia="en-GB"/>
        </w:rPr>
      </w:pPr>
    </w:p>
    <w:p w14:paraId="1722D55F" w14:textId="5B3973C4" w:rsidR="006E7004" w:rsidRPr="001053DB" w:rsidRDefault="006E7004" w:rsidP="00CA5515">
      <w:pPr>
        <w:ind w:firstLine="708"/>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kern w:val="2"/>
          <w:sz w:val="24"/>
          <w:szCs w:val="24"/>
          <w:lang w:val="sr-Cyrl-CS"/>
          <w14:ligatures w14:val="standardContextual"/>
        </w:rPr>
        <w:t>У оквиру процеса европских интеграција Републике Србије, област опорезивања, односно усклађивање националног пореског законодавства са правним тековинама Европске уније у оквиру Поглавља 16, добила је значајан замах током 2025. године. У том контексту, планиран је низ реформских активности које обухватају спровођење свеобухватних анализа усклађености и припрему измена и допуна кључних пореских закона, укључујући Закон о порезу на додату вредност</w:t>
      </w:r>
      <w:r w:rsidR="00FC1FC9" w:rsidRPr="001053DB">
        <w:rPr>
          <w:rFonts w:ascii="Times New Roman" w:eastAsia="Aptos" w:hAnsi="Times New Roman" w:cs="Times New Roman"/>
          <w:kern w:val="2"/>
          <w:sz w:val="24"/>
          <w:szCs w:val="24"/>
          <w:lang w:val="sr-Cyrl-CS"/>
          <w14:ligatures w14:val="standardContextual"/>
        </w:rPr>
        <w:t xml:space="preserve"> </w:t>
      </w:r>
      <w:r w:rsidR="00FC1FC9" w:rsidRPr="001053DB">
        <w:rPr>
          <w:rFonts w:ascii="Times New Roman" w:eastAsia="Verdana" w:hAnsi="Times New Roman" w:cs="Times New Roman"/>
          <w:bCs/>
          <w:sz w:val="24"/>
          <w:szCs w:val="24"/>
          <w:lang w:val="sr-Cyrl-CS"/>
        </w:rPr>
        <w:t>(„Службени гласник РС”, бр. 84/04, 86/04 – исправка, 61/05, 61/07, 93/12, 108/13, 68/14 – др. закон, 142/14, 83/15, 108/16, 113/17, 30/18, 72/19, 153/20, 138/22, 94/24 и 109/25)</w:t>
      </w:r>
      <w:r w:rsidRPr="001053DB">
        <w:rPr>
          <w:rFonts w:ascii="Times New Roman" w:eastAsia="Aptos" w:hAnsi="Times New Roman" w:cs="Times New Roman"/>
          <w:kern w:val="2"/>
          <w:sz w:val="24"/>
          <w:szCs w:val="24"/>
          <w:lang w:val="sr-Cyrl-CS"/>
          <w14:ligatures w14:val="standardContextual"/>
        </w:rPr>
        <w:t>, Закон о порезу на доходак грађана</w:t>
      </w:r>
      <w:r w:rsidR="00FC1FC9" w:rsidRPr="001053DB">
        <w:rPr>
          <w:rFonts w:ascii="Times New Roman" w:eastAsia="Aptos" w:hAnsi="Times New Roman" w:cs="Times New Roman"/>
          <w:kern w:val="2"/>
          <w:sz w:val="24"/>
          <w:szCs w:val="24"/>
          <w:lang w:val="sr-Cyrl-CS"/>
          <w14:ligatures w14:val="standardContextual"/>
        </w:rPr>
        <w:t xml:space="preserve"> („Службени гласник РС”, бр. 24/01, 80/02, 80/02 - др. закон, 135/04, 62/06, 65/06 </w:t>
      </w:r>
      <w:r w:rsidR="00FC1FC9" w:rsidRPr="001053DB">
        <w:rPr>
          <w:rFonts w:ascii="Times New Roman" w:eastAsia="Aptos" w:hAnsi="Times New Roman" w:cs="Times New Roman"/>
          <w:kern w:val="2"/>
          <w:sz w:val="24"/>
          <w:szCs w:val="24"/>
          <w:lang w:val="sr-Cyrl-CS"/>
          <w14:ligatures w14:val="standardContextual"/>
        </w:rPr>
        <w:lastRenderedPageBreak/>
        <w:t>- исправка, 31/09, 44/09, 18/10, 50/11, 91/11 - УС, 93/12, 114/12 - УС, 47/13, 48/13 - исправка, 108/13, 57/14, 68/14-др. закон, 112/15, 113/17, 95/18, 86/19, 153/20, 44/21, 118/21, 138/22, 92/23, 94/24, 19/25 и 109/25)</w:t>
      </w:r>
      <w:r w:rsidRPr="001053DB">
        <w:rPr>
          <w:rFonts w:ascii="Times New Roman" w:eastAsia="Aptos" w:hAnsi="Times New Roman" w:cs="Times New Roman"/>
          <w:kern w:val="2"/>
          <w:sz w:val="24"/>
          <w:szCs w:val="24"/>
          <w:lang w:val="sr-Cyrl-CS"/>
          <w14:ligatures w14:val="standardContextual"/>
        </w:rPr>
        <w:t>, Закон о порезу на добит правних лица</w:t>
      </w:r>
      <w:r w:rsidR="00FC1FC9" w:rsidRPr="001053DB">
        <w:rPr>
          <w:rFonts w:ascii="Times New Roman" w:eastAsia="Aptos" w:hAnsi="Times New Roman" w:cs="Times New Roman"/>
          <w:kern w:val="2"/>
          <w:sz w:val="24"/>
          <w:szCs w:val="24"/>
          <w:lang w:val="sr-Cyrl-CS"/>
          <w14:ligatures w14:val="standardContextual"/>
        </w:rPr>
        <w:t xml:space="preserve"> </w:t>
      </w:r>
      <w:r w:rsidR="00FC1FC9" w:rsidRPr="001053DB">
        <w:rPr>
          <w:rFonts w:ascii="Times New Roman" w:eastAsia="Verdana" w:hAnsi="Times New Roman" w:cs="Times New Roman"/>
          <w:bCs/>
          <w:sz w:val="24"/>
          <w:szCs w:val="24"/>
          <w:lang w:val="sr-Cyrl-CS"/>
        </w:rPr>
        <w:t xml:space="preserve">(„Службени гласник РС”, бр. </w:t>
      </w:r>
      <w:r w:rsidR="00FC1FC9" w:rsidRPr="001053DB">
        <w:rPr>
          <w:rFonts w:ascii="Times New Roman" w:eastAsia="Aptos" w:hAnsi="Times New Roman" w:cs="Times New Roman"/>
          <w:kern w:val="2"/>
          <w:sz w:val="24"/>
          <w:szCs w:val="24"/>
          <w:lang w:val="sr-Cyrl-CS"/>
          <w14:ligatures w14:val="standardContextual"/>
        </w:rPr>
        <w:t>25/01, 80/02, 80/02 - др. закон, 43/03, 84/04, 18/10, 101/11, 119/12, 47/13, 108/13, 68/14 - др. закон, 142/14, 91/15 - аутентично тумачење, 112/15, 113/17, 95/18, 86/19, 153/20, 118/21 и 94/24)</w:t>
      </w:r>
      <w:r w:rsidRPr="001053DB">
        <w:rPr>
          <w:rFonts w:ascii="Times New Roman" w:eastAsia="Aptos" w:hAnsi="Times New Roman" w:cs="Times New Roman"/>
          <w:kern w:val="2"/>
          <w:sz w:val="24"/>
          <w:szCs w:val="24"/>
          <w:lang w:val="sr-Cyrl-CS"/>
          <w14:ligatures w14:val="standardContextual"/>
        </w:rPr>
        <w:t xml:space="preserve">, Закон о акцизама </w:t>
      </w:r>
      <w:r w:rsidR="00FC1FC9" w:rsidRPr="001053DB">
        <w:rPr>
          <w:rFonts w:ascii="Times New Roman" w:eastAsia="Verdana" w:hAnsi="Times New Roman" w:cs="Times New Roman"/>
          <w:bCs/>
          <w:sz w:val="24"/>
          <w:szCs w:val="24"/>
          <w:lang w:val="sr-Cyrl-CS"/>
        </w:rPr>
        <w:t xml:space="preserve">(„Службени гласник РС”, бр. бр. 22/01, 73/01, 80/02, 80/02 - др. закон, 43/03, 72/03, 43/04, 55/04, 135/04, 46/05, 101/05 - др. закон, 61/07, 5/09, 31/09, 101/10, 43/11, 101/11, 93/12, 119/12, 47/13, 68/14 - др. закон, 142/14, 55/15, 103/15, 108/16, 30/18, 153/20, 53/21, 75/23, 94/24 и 109/25) </w:t>
      </w:r>
      <w:r w:rsidRPr="001053DB">
        <w:rPr>
          <w:rFonts w:ascii="Times New Roman" w:eastAsia="Aptos" w:hAnsi="Times New Roman" w:cs="Times New Roman"/>
          <w:kern w:val="2"/>
          <w:sz w:val="24"/>
          <w:szCs w:val="24"/>
          <w:lang w:val="sr-Cyrl-CS"/>
          <w14:ligatures w14:val="standardContextual"/>
        </w:rPr>
        <w:t>и Закон о пореском поступку и пореској администрацији</w:t>
      </w:r>
      <w:r w:rsidR="00FC1FC9" w:rsidRPr="001053DB">
        <w:rPr>
          <w:rFonts w:ascii="Times New Roman" w:eastAsia="Aptos" w:hAnsi="Times New Roman" w:cs="Times New Roman"/>
          <w:kern w:val="2"/>
          <w:sz w:val="24"/>
          <w:szCs w:val="24"/>
          <w:lang w:val="sr-Cyrl-CS"/>
          <w14:ligatures w14:val="standardContextual"/>
        </w:rPr>
        <w:t xml:space="preserve"> </w:t>
      </w:r>
      <w:r w:rsidR="00FC1FC9" w:rsidRPr="001053DB">
        <w:rPr>
          <w:rFonts w:ascii="Times New Roman" w:eastAsia="Verdana" w:hAnsi="Times New Roman" w:cs="Times New Roman"/>
          <w:bCs/>
          <w:sz w:val="24"/>
          <w:szCs w:val="24"/>
          <w:lang w:val="sr-Cyrl-CS"/>
        </w:rPr>
        <w:t>(„Службени гласник РС”, бр. 80/02, 84/02 – исправка, 23/03 – исправка, 70/03, 55/04, 61/05, 85/05 – др. закон, 62/06 – др. закон, 61/07, 20/09, 72/09 – др. закон, 53/10, 101/11, 2/12 – исправка, 93/12, 47/13, 108/13, 68/14, 105/14, 91/15 – аутентично тумачење, 112/15, 15/16, 108/16, 30/18, 95/18, 86/19, 144/20, 96/21, 138/22, 94/24 и 109/25)</w:t>
      </w:r>
      <w:r w:rsidRPr="001053DB">
        <w:rPr>
          <w:rFonts w:ascii="Times New Roman" w:eastAsia="Aptos" w:hAnsi="Times New Roman" w:cs="Times New Roman"/>
          <w:kern w:val="2"/>
          <w:sz w:val="24"/>
          <w:szCs w:val="24"/>
          <w:lang w:val="sr-Cyrl-CS"/>
          <w14:ligatures w14:val="standardContextual"/>
        </w:rPr>
        <w:t>.</w:t>
      </w:r>
    </w:p>
    <w:p w14:paraId="2E606AFD" w14:textId="77777777" w:rsidR="006E7004" w:rsidRPr="001053DB" w:rsidRDefault="006E7004" w:rsidP="006E7004">
      <w:pPr>
        <w:ind w:firstLine="708"/>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kern w:val="2"/>
          <w:sz w:val="24"/>
          <w:szCs w:val="24"/>
          <w:lang w:val="sr-Cyrl-CS"/>
          <w14:ligatures w14:val="standardContextual"/>
        </w:rPr>
        <w:t>Након израде стратешког пута реформе, биће припремљен свеобухватан план управљања променама ради обезбеђивања ефикасне, координисане и одрживе имплементације планираних законодавних реформи у области опорезивања. План ће дефинисати јасне механизме управљања, улоге и одговорности институција, као и комуникационе и координационе аранжмане неопходне за усклађивање са правним тековинама ЕУ у оквиру Поглавља 16. Посебна пажња биће посвећена управљању организационим и процедуралним променама, идентификацији ризика и отпора променама, као и мерама за њихово ублажавање, уз јачање капацитета и благовремено укључивање релевантних заинтересованих страна.</w:t>
      </w:r>
    </w:p>
    <w:p w14:paraId="43F53EB5" w14:textId="77777777" w:rsidR="006E7004" w:rsidRPr="001053DB" w:rsidRDefault="006E7004" w:rsidP="006E7004">
      <w:pPr>
        <w:ind w:firstLine="708"/>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kern w:val="2"/>
          <w:sz w:val="24"/>
          <w:szCs w:val="24"/>
          <w:lang w:val="sr-Cyrl-CS"/>
          <w14:ligatures w14:val="standardContextual"/>
        </w:rPr>
        <w:t>На основу плана управљања променама, биће спроведене циљане активности ради припреме јавне управе за ефикасну и уједначену примену измењеног пореског законодавства. Ове активности ће обухватити развој и спровођење програма јачања капацитета, који комбинују класичне обуке и електронско учење, са фокусом на практичну примену нових законских решења, ажурираних процедура и међуинституционалну координацију. На овај начин обезбедиће се доследно тумачење и примена прописа, континуирани пренос знања и јачање институционалних капацитета у области опорезивања.</w:t>
      </w:r>
    </w:p>
    <w:p w14:paraId="32737494" w14:textId="77777777" w:rsidR="006E7004" w:rsidRPr="001053DB" w:rsidRDefault="006E7004" w:rsidP="006E7004">
      <w:pPr>
        <w:ind w:firstLine="708"/>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kern w:val="2"/>
          <w:sz w:val="24"/>
          <w:szCs w:val="24"/>
          <w:lang w:val="sr-Cyrl-CS"/>
          <w14:ligatures w14:val="standardContextual"/>
        </w:rPr>
        <w:t>Активности усмерене на подизање свести и јачање капацитета пословне заједнице имаће за циљ унапређење разумевања и практичне примене кључних пореских прописа, укључујући Закон о акцизама, Закон о порезу на додату вредност, Закон о порезу на доходак грађана, Закон о порезу на добит правних лица и Закон о пореском поступку и пореској администрацији. Кроз циљане радионице, информативне и практичне материјале, као и примере прилагођене различитим категоријама пореских обвезника, ове активности ће допринети већем степену добровољне пореске дисциплине, смањењу административне и правне неизвесности и бољој сарадњи између привреде и Пореске управе.</w:t>
      </w:r>
    </w:p>
    <w:p w14:paraId="124C2EE8" w14:textId="012CA4A9" w:rsidR="006E7004" w:rsidRPr="001053DB" w:rsidRDefault="006E7004" w:rsidP="00CA5515">
      <w:pPr>
        <w:ind w:firstLine="708"/>
        <w:jc w:val="both"/>
        <w:rPr>
          <w:rFonts w:ascii="Times New Roman" w:eastAsia="Aptos" w:hAnsi="Times New Roman" w:cs="Times New Roman"/>
          <w:kern w:val="2"/>
          <w:sz w:val="24"/>
          <w:szCs w:val="24"/>
          <w:lang w:val="sr-Cyrl-CS"/>
          <w14:ligatures w14:val="standardContextual"/>
        </w:rPr>
      </w:pPr>
      <w:r w:rsidRPr="001053DB">
        <w:rPr>
          <w:rFonts w:ascii="Times New Roman" w:eastAsia="Aptos" w:hAnsi="Times New Roman" w:cs="Times New Roman"/>
          <w:kern w:val="2"/>
          <w:sz w:val="24"/>
          <w:szCs w:val="24"/>
          <w:lang w:val="sr-Cyrl-CS"/>
          <w14:ligatures w14:val="standardContextual"/>
        </w:rPr>
        <w:lastRenderedPageBreak/>
        <w:t xml:space="preserve">Ове активности имају за циљ даље унапређење правног оквира у области опорезивања, јачање фискалне предвидивости и правне сигурности, као и постепено усклађивање националног система са стандардима Европске уније и међународним обавезама Републике Србије. Иако се предметни закони налазе у надлежности Министарства финансија – Сектора за фискални систем, њихово усклађивање има директан утицај на ефикасност прикупљања јавних прихода и функционисање Пореске управе, те представља важан допринос остваривању циљева </w:t>
      </w:r>
      <w:r w:rsidR="00C02E28" w:rsidRPr="001053DB">
        <w:rPr>
          <w:rFonts w:ascii="Times New Roman" w:eastAsia="Aptos" w:hAnsi="Times New Roman" w:cs="Times New Roman"/>
          <w:kern w:val="2"/>
          <w:sz w:val="24"/>
          <w:szCs w:val="24"/>
          <w:lang w:val="sr-Cyrl-CS"/>
          <w14:ligatures w14:val="standardContextual"/>
        </w:rPr>
        <w:t>ПРУЈФ</w:t>
      </w:r>
      <w:r w:rsidRPr="001053DB">
        <w:rPr>
          <w:rFonts w:ascii="Times New Roman" w:eastAsia="Aptos" w:hAnsi="Times New Roman" w:cs="Times New Roman"/>
          <w:kern w:val="2"/>
          <w:sz w:val="24"/>
          <w:szCs w:val="24"/>
          <w:lang w:val="sr-Cyrl-CS"/>
          <w14:ligatures w14:val="standardContextual"/>
        </w:rPr>
        <w:t>. Стога је оправдано да се наведене активности јасно идентификују и формално укључе у ПРУЈФ 2026–2030</w:t>
      </w:r>
      <w:r w:rsidR="00713D3C" w:rsidRPr="001053DB">
        <w:rPr>
          <w:rFonts w:ascii="Times New Roman" w:eastAsia="Aptos" w:hAnsi="Times New Roman" w:cs="Times New Roman"/>
          <w:kern w:val="2"/>
          <w:sz w:val="24"/>
          <w:szCs w:val="24"/>
          <w:lang w:val="sr-Cyrl-CS"/>
          <w14:ligatures w14:val="standardContextual"/>
        </w:rPr>
        <w:t>.</w:t>
      </w:r>
      <w:r w:rsidRPr="001053DB">
        <w:rPr>
          <w:rFonts w:ascii="Times New Roman" w:eastAsia="Aptos" w:hAnsi="Times New Roman" w:cs="Times New Roman"/>
          <w:kern w:val="2"/>
          <w:sz w:val="24"/>
          <w:szCs w:val="24"/>
          <w:lang w:val="sr-Cyrl-CS"/>
          <w14:ligatures w14:val="standardContextual"/>
        </w:rPr>
        <w:t xml:space="preserve"> и пратећи Акциони план, као посебна активност у оквиру мере која се односи на реформу система опорезивања.</w:t>
      </w:r>
    </w:p>
    <w:p w14:paraId="73936BC2" w14:textId="77777777" w:rsidR="00E810A2" w:rsidRPr="001053DB" w:rsidRDefault="00E810A2" w:rsidP="006E7004">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2.2: Смањење административног оптерећења и унапређење ефикасности пружања електронских услуга</w:t>
      </w:r>
      <w:r w:rsidR="005C2D6D" w:rsidRPr="001053DB">
        <w:rPr>
          <w:rFonts w:ascii="Times New Roman" w:eastAsia="Times New Roman" w:hAnsi="Times New Roman" w:cs="Times New Roman"/>
          <w:b/>
          <w:i/>
          <w:sz w:val="22"/>
          <w:szCs w:val="22"/>
          <w:lang w:val="sr-Cyrl-CS" w:eastAsia="en-GB"/>
        </w:rPr>
        <w:t xml:space="preserve"> у оквиру надлежности Управе за дуван</w:t>
      </w:r>
      <w:r w:rsidRPr="001053DB">
        <w:rPr>
          <w:rFonts w:ascii="Times New Roman" w:eastAsia="Times New Roman" w:hAnsi="Times New Roman" w:cs="Times New Roman"/>
          <w:b/>
          <w:i/>
          <w:sz w:val="22"/>
          <w:szCs w:val="22"/>
          <w:lang w:val="sr-Cyrl-CS" w:eastAsia="en-GB"/>
        </w:rPr>
        <w:t xml:space="preserve">    </w:t>
      </w:r>
    </w:p>
    <w:p w14:paraId="7999F68C" w14:textId="77777777" w:rsidR="00E810A2" w:rsidRPr="001053DB" w:rsidRDefault="00E810A2" w:rsidP="00E810A2">
      <w:pPr>
        <w:spacing w:after="0" w:line="240" w:lineRule="auto"/>
        <w:ind w:firstLine="706"/>
        <w:rPr>
          <w:rFonts w:ascii="Times New Roman" w:eastAsia="Times New Roman" w:hAnsi="Times New Roman" w:cs="Times New Roman"/>
          <w:b/>
          <w:i/>
          <w:sz w:val="24"/>
          <w:szCs w:val="24"/>
          <w:lang w:val="sr-Cyrl-CS" w:eastAsia="en-GB"/>
        </w:rPr>
      </w:pPr>
    </w:p>
    <w:p w14:paraId="2294497B" w14:textId="77777777" w:rsidR="00E810A2"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Управа за дуван наставља</w:t>
      </w:r>
      <w:r w:rsidR="002345AD" w:rsidRPr="001053DB">
        <w:rPr>
          <w:rFonts w:ascii="Times New Roman" w:eastAsia="Times New Roman" w:hAnsi="Times New Roman" w:cs="Times New Roman"/>
          <w:sz w:val="24"/>
          <w:szCs w:val="24"/>
          <w:shd w:val="clear" w:color="auto" w:fill="FFFFFF"/>
          <w:lang w:val="sr-Cyrl-CS"/>
        </w:rPr>
        <w:t xml:space="preserve"> са</w:t>
      </w:r>
      <w:r w:rsidRPr="001053DB">
        <w:rPr>
          <w:rFonts w:ascii="Times New Roman" w:eastAsia="Times New Roman" w:hAnsi="Times New Roman" w:cs="Times New Roman"/>
          <w:sz w:val="24"/>
          <w:szCs w:val="24"/>
          <w:shd w:val="clear" w:color="auto" w:fill="FFFFFF"/>
          <w:lang w:val="sr-Cyrl-CS"/>
        </w:rPr>
        <w:t xml:space="preserve"> активности</w:t>
      </w:r>
      <w:r w:rsidR="00982EC3" w:rsidRPr="001053DB">
        <w:rPr>
          <w:rFonts w:ascii="Times New Roman" w:eastAsia="Times New Roman" w:hAnsi="Times New Roman" w:cs="Times New Roman"/>
          <w:sz w:val="24"/>
          <w:szCs w:val="24"/>
          <w:shd w:val="clear" w:color="auto" w:fill="FFFFFF"/>
          <w:lang w:val="sr-Cyrl-CS"/>
        </w:rPr>
        <w:t>ма</w:t>
      </w:r>
      <w:r w:rsidRPr="001053DB">
        <w:rPr>
          <w:rFonts w:ascii="Times New Roman" w:eastAsia="Times New Roman" w:hAnsi="Times New Roman" w:cs="Times New Roman"/>
          <w:sz w:val="24"/>
          <w:szCs w:val="24"/>
          <w:shd w:val="clear" w:color="auto" w:fill="FFFFFF"/>
          <w:lang w:val="sr-Cyrl-CS"/>
        </w:rPr>
        <w:t xml:space="preserve"> на унапређењу квалитета пружања услуга привредним субјектима који послују на тржишту дувана, дуванских и сродних производа. У циљу унапређења ефикасности и транспарентности прикупљања извештаја о евиденцијама које воде произвођачи дуванских производа, трговци на велико дуванским производима, трговци на мало, увозници и извозници дувана, обрађеног дувана, прерађеног дувана односно дуванских производа, као и произвођачи и увозници сродних производа, Управа за дуван је успоставила Портал за подношење извештаја привредних субјеката. Портал ће омогућити електронско подношење извештаја и аутоматизовано прикупљање и обраду података. До успостављања портала, извештаји су се подносили у папирној форми, као и путем електронске поште, што је подразумевало ручну обраду и контролу података. </w:t>
      </w:r>
    </w:p>
    <w:p w14:paraId="2DD3A776" w14:textId="77777777" w:rsidR="00E810A2"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2026. години сви привредни субјекти биће у обавези да кварталне/полугодишње/годишње извештаје подносе искључиво путем електронског портала. С обзиром на велики број привредних субјеката који обављају делатности на тржишту дувана, дуванских и сродних производа (око 9</w:t>
      </w:r>
      <w:r w:rsidR="00804B4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000), планирано је организовање обука и техничка подршка током 2026. и 2027. године, како би се обезбедила пуна применa система и постигла максимална усаглашеност до краја 2027. године а у циљу значајног смањења административног оптерећења и унапређења ефикасности пружања услуга.</w:t>
      </w:r>
    </w:p>
    <w:p w14:paraId="511CB8A1" w14:textId="77777777" w:rsidR="00E810A2" w:rsidRPr="001053DB" w:rsidRDefault="00E810A2" w:rsidP="00E810A2">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2.3: Јачање административних капацитета Управе царина</w:t>
      </w:r>
    </w:p>
    <w:p w14:paraId="1E84A3A6" w14:textId="4985F267" w:rsidR="00E810A2"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Управа царина је остварила значајан напредак у области дигитализације и модернизације царинских процедура. Од 25. јануара 2015. године у примени је Нови компјутеризовани транзитни систем (</w:t>
      </w:r>
      <w:r w:rsidR="00982EC3" w:rsidRPr="001053DB">
        <w:rPr>
          <w:rFonts w:ascii="Times New Roman" w:eastAsia="Times New Roman" w:hAnsi="Times New Roman" w:cs="Times New Roman"/>
          <w:i/>
          <w:sz w:val="24"/>
          <w:szCs w:val="24"/>
          <w:shd w:val="clear" w:color="auto" w:fill="FFFFFF"/>
          <w:lang w:val="sr-Cyrl-CS"/>
        </w:rPr>
        <w:t>NCTS</w:t>
      </w:r>
      <w:r w:rsidRPr="001053DB">
        <w:rPr>
          <w:rFonts w:ascii="Times New Roman" w:eastAsia="Times New Roman" w:hAnsi="Times New Roman" w:cs="Times New Roman"/>
          <w:sz w:val="24"/>
          <w:szCs w:val="24"/>
          <w:shd w:val="clear" w:color="auto" w:fill="FFFFFF"/>
          <w:lang w:val="sr-Cyrl-CS"/>
        </w:rPr>
        <w:t xml:space="preserve">), који представља први електронски, беспапирни царински поступак у земљи. Овај систем је унапређен у фази 5, чиме је повећана безбедност и ефикасност у транспорту робе. Надограђени систем је у примени од јануара 2024. године, а од </w:t>
      </w:r>
      <w:r w:rsidR="00C34708" w:rsidRPr="001053DB">
        <w:rPr>
          <w:rFonts w:ascii="Times New Roman" w:eastAsia="Times New Roman" w:hAnsi="Times New Roman" w:cs="Times New Roman"/>
          <w:sz w:val="24"/>
          <w:szCs w:val="24"/>
          <w:shd w:val="clear" w:color="auto" w:fill="FFFFFF"/>
          <w:lang w:val="sr-Cyrl-CS"/>
        </w:rPr>
        <w:t>1. јуна</w:t>
      </w:r>
      <w:r w:rsidR="00934B88" w:rsidRPr="001053DB">
        <w:rPr>
          <w:rFonts w:ascii="Times New Roman" w:eastAsia="Times New Roman" w:hAnsi="Times New Roman" w:cs="Times New Roman"/>
          <w:sz w:val="24"/>
          <w:szCs w:val="24"/>
          <w:shd w:val="clear" w:color="auto" w:fill="FFFFFF"/>
          <w:lang w:val="sr-Cyrl-CS"/>
        </w:rPr>
        <w:t xml:space="preserve"> 2026</w:t>
      </w:r>
      <w:r w:rsidRPr="001053DB">
        <w:rPr>
          <w:rFonts w:ascii="Times New Roman" w:eastAsia="Times New Roman" w:hAnsi="Times New Roman" w:cs="Times New Roman"/>
          <w:sz w:val="24"/>
          <w:szCs w:val="24"/>
          <w:shd w:val="clear" w:color="auto" w:fill="FFFFFF"/>
          <w:lang w:val="sr-Cyrl-CS"/>
        </w:rPr>
        <w:t xml:space="preserve">. </w:t>
      </w:r>
      <w:r w:rsidR="00934B88" w:rsidRPr="001053DB">
        <w:rPr>
          <w:rFonts w:ascii="Times New Roman" w:eastAsia="Times New Roman" w:hAnsi="Times New Roman" w:cs="Times New Roman"/>
          <w:sz w:val="24"/>
          <w:szCs w:val="24"/>
          <w:shd w:val="clear" w:color="auto" w:fill="FFFFFF"/>
          <w:lang w:val="sr-Cyrl-CS"/>
        </w:rPr>
        <w:t xml:space="preserve">године </w:t>
      </w:r>
      <w:r w:rsidRPr="001053DB">
        <w:rPr>
          <w:rFonts w:ascii="Times New Roman" w:eastAsia="Times New Roman" w:hAnsi="Times New Roman" w:cs="Times New Roman"/>
          <w:sz w:val="24"/>
          <w:szCs w:val="24"/>
          <w:shd w:val="clear" w:color="auto" w:fill="FFFFFF"/>
          <w:lang w:val="sr-Cyrl-CS"/>
        </w:rPr>
        <w:t xml:space="preserve">очекује се </w:t>
      </w:r>
      <w:r w:rsidR="00C34708" w:rsidRPr="001053DB">
        <w:rPr>
          <w:rFonts w:ascii="Times New Roman" w:eastAsia="Times New Roman" w:hAnsi="Times New Roman" w:cs="Times New Roman"/>
          <w:sz w:val="24"/>
          <w:szCs w:val="24"/>
          <w:shd w:val="clear" w:color="auto" w:fill="FFFFFF"/>
          <w:lang w:val="sr-Cyrl-CS"/>
        </w:rPr>
        <w:t xml:space="preserve">примена унапређеног система </w:t>
      </w:r>
      <w:r w:rsidR="00C34708" w:rsidRPr="001053DB">
        <w:rPr>
          <w:rFonts w:ascii="Times New Roman" w:eastAsia="Times New Roman" w:hAnsi="Times New Roman" w:cs="Times New Roman"/>
          <w:i/>
          <w:sz w:val="24"/>
          <w:szCs w:val="24"/>
          <w:shd w:val="clear" w:color="auto" w:fill="FFFFFF"/>
          <w:lang w:val="sr-Cyrl-CS"/>
        </w:rPr>
        <w:t>NCTS</w:t>
      </w:r>
      <w:r w:rsidR="00C34708" w:rsidRPr="001053DB" w:rsidDel="00C34708">
        <w:rPr>
          <w:rFonts w:ascii="Times New Roman" w:eastAsia="Times New Roman" w:hAnsi="Times New Roman" w:cs="Times New Roman"/>
          <w:sz w:val="24"/>
          <w:szCs w:val="24"/>
          <w:shd w:val="clear" w:color="auto" w:fill="FFFFFF"/>
          <w:lang w:val="sr-Cyrl-CS"/>
        </w:rPr>
        <w:t xml:space="preserve"> </w:t>
      </w:r>
      <w:r w:rsidR="00C34708" w:rsidRPr="001053DB">
        <w:rPr>
          <w:rFonts w:ascii="Times New Roman" w:eastAsia="Times New Roman" w:hAnsi="Times New Roman" w:cs="Times New Roman"/>
          <w:sz w:val="24"/>
          <w:szCs w:val="24"/>
          <w:shd w:val="clear" w:color="auto" w:fill="FFFFFF"/>
          <w:lang w:val="sr-Cyrl-CS"/>
        </w:rPr>
        <w:t>фаза 6,</w:t>
      </w:r>
      <w:r w:rsidRPr="001053DB">
        <w:rPr>
          <w:rFonts w:ascii="Times New Roman" w:eastAsia="Times New Roman" w:hAnsi="Times New Roman" w:cs="Times New Roman"/>
          <w:sz w:val="24"/>
          <w:szCs w:val="24"/>
          <w:shd w:val="clear" w:color="auto" w:fill="FFFFFF"/>
          <w:lang w:val="sr-Cyrl-CS"/>
        </w:rPr>
        <w:t xml:space="preserve"> која ће укључити специфичне захтеве за податке о безбедности у </w:t>
      </w:r>
      <w:r w:rsidRPr="001053DB">
        <w:rPr>
          <w:rFonts w:ascii="Times New Roman" w:eastAsia="Times New Roman" w:hAnsi="Times New Roman" w:cs="Times New Roman"/>
          <w:sz w:val="24"/>
          <w:szCs w:val="24"/>
          <w:shd w:val="clear" w:color="auto" w:fill="FFFFFF"/>
          <w:lang w:val="sr-Cyrl-CS"/>
        </w:rPr>
        <w:lastRenderedPageBreak/>
        <w:t>транзитним декларацијама за робу усм</w:t>
      </w:r>
      <w:r w:rsidR="00934B88" w:rsidRPr="001053DB">
        <w:rPr>
          <w:rFonts w:ascii="Times New Roman" w:eastAsia="Times New Roman" w:hAnsi="Times New Roman" w:cs="Times New Roman"/>
          <w:sz w:val="24"/>
          <w:szCs w:val="24"/>
          <w:shd w:val="clear" w:color="auto" w:fill="FFFFFF"/>
          <w:lang w:val="sr-Cyrl-CS"/>
        </w:rPr>
        <w:t>ерену ка земљама ЕУ, Норвешкој,</w:t>
      </w:r>
      <w:r w:rsidRPr="001053DB">
        <w:rPr>
          <w:rFonts w:ascii="Times New Roman" w:eastAsia="Times New Roman" w:hAnsi="Times New Roman" w:cs="Times New Roman"/>
          <w:sz w:val="24"/>
          <w:szCs w:val="24"/>
          <w:shd w:val="clear" w:color="auto" w:fill="FFFFFF"/>
          <w:lang w:val="sr-Cyrl-CS"/>
        </w:rPr>
        <w:t xml:space="preserve"> Швајцарској</w:t>
      </w:r>
      <w:r w:rsidR="00934B88" w:rsidRPr="001053DB">
        <w:rPr>
          <w:rFonts w:ascii="Times New Roman" w:eastAsia="Times New Roman" w:hAnsi="Times New Roman" w:cs="Times New Roman"/>
          <w:sz w:val="24"/>
          <w:szCs w:val="24"/>
          <w:shd w:val="clear" w:color="auto" w:fill="FFFFFF"/>
          <w:lang w:val="sr-Cyrl-CS"/>
        </w:rPr>
        <w:t xml:space="preserve"> и Северној Ирској</w:t>
      </w:r>
      <w:r w:rsidRPr="001053DB">
        <w:rPr>
          <w:rFonts w:ascii="Times New Roman" w:eastAsia="Times New Roman" w:hAnsi="Times New Roman" w:cs="Times New Roman"/>
          <w:sz w:val="24"/>
          <w:szCs w:val="24"/>
          <w:shd w:val="clear" w:color="auto" w:fill="FFFFFF"/>
          <w:lang w:val="sr-Cyrl-CS"/>
        </w:rPr>
        <w:t>.</w:t>
      </w:r>
    </w:p>
    <w:p w14:paraId="6186DD96" w14:textId="36E212B1" w:rsidR="00C34708" w:rsidRPr="001053DB" w:rsidRDefault="00934B88" w:rsidP="00934B8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 обзиром да је у Управи царина у току успостављање аутоматизованих </w:t>
      </w:r>
      <w:r w:rsidR="00003251" w:rsidRPr="001053DB">
        <w:rPr>
          <w:rFonts w:ascii="Times New Roman" w:eastAsia="Times New Roman" w:hAnsi="Times New Roman" w:cs="Times New Roman"/>
          <w:sz w:val="24"/>
          <w:szCs w:val="24"/>
          <w:shd w:val="clear" w:color="auto" w:fill="FFFFFF"/>
          <w:lang w:val="sr-Cyrl-CS"/>
        </w:rPr>
        <w:t>система које се спроводи уз прет</w:t>
      </w:r>
      <w:r w:rsidRPr="001053DB">
        <w:rPr>
          <w:rFonts w:ascii="Times New Roman" w:eastAsia="Times New Roman" w:hAnsi="Times New Roman" w:cs="Times New Roman"/>
          <w:sz w:val="24"/>
          <w:szCs w:val="24"/>
          <w:shd w:val="clear" w:color="auto" w:fill="FFFFFF"/>
          <w:lang w:val="sr-Cyrl-CS"/>
        </w:rPr>
        <w:t>приступну помоћ ЕУ (Увођење аутоматизованих система увоза (</w:t>
      </w:r>
      <w:r w:rsidRPr="001053DB">
        <w:rPr>
          <w:rFonts w:ascii="Times New Roman" w:eastAsia="Times New Roman" w:hAnsi="Times New Roman" w:cs="Times New Roman"/>
          <w:i/>
          <w:sz w:val="24"/>
          <w:szCs w:val="24"/>
          <w:shd w:val="clear" w:color="auto" w:fill="FFFFFF"/>
          <w:lang w:val="sr-Cyrl-CS"/>
        </w:rPr>
        <w:t>АIS</w:t>
      </w:r>
      <w:r w:rsidRPr="001053DB">
        <w:rPr>
          <w:rFonts w:ascii="Times New Roman" w:eastAsia="Times New Roman" w:hAnsi="Times New Roman" w:cs="Times New Roman"/>
          <w:sz w:val="24"/>
          <w:szCs w:val="24"/>
          <w:shd w:val="clear" w:color="auto" w:fill="FFFFFF"/>
          <w:lang w:val="sr-Cyrl-CS"/>
        </w:rPr>
        <w:t>) и извоза (</w:t>
      </w:r>
      <w:r w:rsidRPr="001053DB">
        <w:rPr>
          <w:rFonts w:ascii="Times New Roman" w:eastAsia="Times New Roman" w:hAnsi="Times New Roman" w:cs="Times New Roman"/>
          <w:i/>
          <w:sz w:val="24"/>
          <w:szCs w:val="24"/>
          <w:shd w:val="clear" w:color="auto" w:fill="FFFFFF"/>
          <w:lang w:val="sr-Cyrl-CS"/>
        </w:rPr>
        <w:t>АES</w:t>
      </w:r>
      <w:r w:rsidRPr="001053DB">
        <w:rPr>
          <w:rFonts w:ascii="Times New Roman" w:eastAsia="Times New Roman" w:hAnsi="Times New Roman" w:cs="Times New Roman"/>
          <w:sz w:val="24"/>
          <w:szCs w:val="24"/>
          <w:shd w:val="clear" w:color="auto" w:fill="FFFFFF"/>
          <w:lang w:val="sr-Cyrl-CS"/>
        </w:rPr>
        <w:t>) и система управљања царинским одлукама (</w:t>
      </w:r>
      <w:r w:rsidRPr="001053DB">
        <w:rPr>
          <w:rFonts w:ascii="Times New Roman" w:eastAsia="Times New Roman" w:hAnsi="Times New Roman" w:cs="Times New Roman"/>
          <w:i/>
          <w:sz w:val="24"/>
          <w:szCs w:val="24"/>
          <w:shd w:val="clear" w:color="auto" w:fill="FFFFFF"/>
          <w:lang w:val="sr-Cyrl-CS"/>
        </w:rPr>
        <w:t>CDS</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i/>
          <w:sz w:val="24"/>
          <w:szCs w:val="24"/>
          <w:shd w:val="clear" w:color="auto" w:fill="FFFFFF"/>
          <w:lang w:val="sr-Cyrl-CS"/>
        </w:rPr>
        <w:t>IPA 2020</w:t>
      </w:r>
      <w:r w:rsidRPr="001053DB">
        <w:rPr>
          <w:rFonts w:ascii="Times New Roman" w:eastAsia="Times New Roman" w:hAnsi="Times New Roman" w:cs="Times New Roman"/>
          <w:sz w:val="24"/>
          <w:szCs w:val="24"/>
          <w:shd w:val="clear" w:color="auto" w:fill="FFFFFF"/>
          <w:lang w:val="sr-Cyrl-CS"/>
        </w:rPr>
        <w:t>) очекује се да ће се</w:t>
      </w:r>
      <w:r w:rsidR="00C34708" w:rsidRPr="001053DB">
        <w:rPr>
          <w:rFonts w:ascii="Times New Roman" w:eastAsia="Times New Roman" w:hAnsi="Times New Roman" w:cs="Times New Roman"/>
          <w:sz w:val="24"/>
          <w:szCs w:val="24"/>
          <w:shd w:val="clear" w:color="auto" w:fill="FFFFFF"/>
          <w:lang w:val="sr-Cyrl-CS"/>
        </w:rPr>
        <w:t xml:space="preserve"> наставком процеса модернизације Царинске управе, која ће обезбедити приступ заједничким компјутеризованим царинским системима, омогућити и висококвалитетне услуге грађанима и пословним субјектима након процеса приступања Републике Србије ЕУ.</w:t>
      </w:r>
      <w:r w:rsidRPr="001053DB">
        <w:rPr>
          <w:rFonts w:ascii="Times New Roman" w:eastAsia="Times New Roman" w:hAnsi="Times New Roman" w:cs="Times New Roman"/>
          <w:sz w:val="24"/>
          <w:szCs w:val="24"/>
          <w:shd w:val="clear" w:color="auto" w:fill="FFFFFF"/>
          <w:lang w:val="sr-Cyrl-CS"/>
        </w:rPr>
        <w:t xml:space="preserve"> </w:t>
      </w:r>
    </w:p>
    <w:p w14:paraId="0DEFABDF" w14:textId="77777777" w:rsidR="00934B88" w:rsidRPr="001053DB" w:rsidRDefault="00934B88" w:rsidP="00934B8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Како наведени пројекат представља кључни корак у потпуној дигитализацији пословања Управе царина Републике Србије, очекује се да ће након његове имплементације постојати потреба за интеграцијом са другим е-системима.</w:t>
      </w:r>
    </w:p>
    <w:p w14:paraId="3EA13E76" w14:textId="77777777" w:rsidR="00934B88" w:rsidRPr="001053DB" w:rsidRDefault="00934B88" w:rsidP="00934B8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Имплементација увозних и извозних аутоматизованих система (</w:t>
      </w:r>
      <w:r w:rsidRPr="001053DB">
        <w:rPr>
          <w:rFonts w:ascii="Times New Roman" w:eastAsia="Times New Roman" w:hAnsi="Times New Roman" w:cs="Times New Roman"/>
          <w:i/>
          <w:sz w:val="24"/>
          <w:szCs w:val="24"/>
          <w:shd w:val="clear" w:color="auto" w:fill="FFFFFF"/>
          <w:lang w:val="sr-Cyrl-CS"/>
        </w:rPr>
        <w:t>AIS-AES</w:t>
      </w:r>
      <w:r w:rsidRPr="001053DB">
        <w:rPr>
          <w:rFonts w:ascii="Times New Roman" w:eastAsia="Times New Roman" w:hAnsi="Times New Roman" w:cs="Times New Roman"/>
          <w:sz w:val="24"/>
          <w:szCs w:val="24"/>
          <w:shd w:val="clear" w:color="auto" w:fill="FFFFFF"/>
          <w:lang w:val="sr-Cyrl-CS"/>
        </w:rPr>
        <w:t>) и система управљања (</w:t>
      </w:r>
      <w:r w:rsidRPr="001053DB">
        <w:rPr>
          <w:rFonts w:ascii="Times New Roman" w:eastAsia="Times New Roman" w:hAnsi="Times New Roman" w:cs="Times New Roman"/>
          <w:i/>
          <w:sz w:val="24"/>
          <w:szCs w:val="24"/>
          <w:shd w:val="clear" w:color="auto" w:fill="FFFFFF"/>
          <w:lang w:val="sr-Cyrl-CS"/>
        </w:rPr>
        <w:t>CDS</w:t>
      </w:r>
      <w:r w:rsidRPr="001053DB">
        <w:rPr>
          <w:rFonts w:ascii="Times New Roman" w:eastAsia="Times New Roman" w:hAnsi="Times New Roman" w:cs="Times New Roman"/>
          <w:sz w:val="24"/>
          <w:szCs w:val="24"/>
          <w:shd w:val="clear" w:color="auto" w:fill="FFFFFF"/>
          <w:lang w:val="sr-Cyrl-CS"/>
        </w:rPr>
        <w:t xml:space="preserve">) је планирана до четвртог квартала 2027. године, што ће омогућити ефикасније царинске  поступке и смањење административних трошкова. </w:t>
      </w:r>
    </w:p>
    <w:p w14:paraId="4AE61467" w14:textId="77777777" w:rsidR="00E810A2"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Такође, покренут је пројекат за развој апликације за накнадну контролу, која треба да буде компатибилна са </w:t>
      </w:r>
      <w:r w:rsidR="00182857" w:rsidRPr="001053DB">
        <w:rPr>
          <w:rFonts w:ascii="Times New Roman" w:eastAsia="Times New Roman" w:hAnsi="Times New Roman" w:cs="Times New Roman"/>
          <w:sz w:val="24"/>
          <w:szCs w:val="24"/>
          <w:shd w:val="clear" w:color="auto" w:fill="FFFFFF"/>
          <w:lang w:val="sr-Cyrl-CS"/>
        </w:rPr>
        <w:t>аутоматизованим</w:t>
      </w:r>
      <w:r w:rsidRPr="001053DB">
        <w:rPr>
          <w:rFonts w:ascii="Times New Roman" w:eastAsia="Times New Roman" w:hAnsi="Times New Roman" w:cs="Times New Roman"/>
          <w:sz w:val="24"/>
          <w:szCs w:val="24"/>
          <w:shd w:val="clear" w:color="auto" w:fill="FFFFFF"/>
          <w:lang w:val="sr-Cyrl-CS"/>
        </w:rPr>
        <w:t xml:space="preserve"> системима као што су </w:t>
      </w:r>
      <w:r w:rsidRPr="001053DB">
        <w:rPr>
          <w:rFonts w:ascii="Times New Roman" w:eastAsia="Times New Roman" w:hAnsi="Times New Roman" w:cs="Times New Roman"/>
          <w:i/>
          <w:sz w:val="24"/>
          <w:szCs w:val="24"/>
          <w:shd w:val="clear" w:color="auto" w:fill="FFFFFF"/>
          <w:lang w:val="sr-Cyrl-CS"/>
        </w:rPr>
        <w:t>AIS</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i/>
          <w:sz w:val="24"/>
          <w:szCs w:val="24"/>
          <w:shd w:val="clear" w:color="auto" w:fill="FFFFFF"/>
          <w:lang w:val="sr-Cyrl-CS"/>
        </w:rPr>
        <w:t>AES</w:t>
      </w:r>
      <w:r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i/>
          <w:sz w:val="24"/>
          <w:szCs w:val="24"/>
          <w:shd w:val="clear" w:color="auto" w:fill="FFFFFF"/>
          <w:lang w:val="sr-Cyrl-CS"/>
        </w:rPr>
        <w:t>CDS</w:t>
      </w:r>
      <w:r w:rsidRPr="001053DB">
        <w:rPr>
          <w:rFonts w:ascii="Times New Roman" w:eastAsia="Times New Roman" w:hAnsi="Times New Roman" w:cs="Times New Roman"/>
          <w:sz w:val="24"/>
          <w:szCs w:val="24"/>
          <w:shd w:val="clear" w:color="auto" w:fill="FFFFFF"/>
          <w:lang w:val="sr-Cyrl-CS"/>
        </w:rPr>
        <w:t xml:space="preserve">. Одељење за накнадну контролу припремило је пројектни предлог за ову апликацију, а </w:t>
      </w:r>
      <w:r w:rsidRPr="001053DB">
        <w:rPr>
          <w:rFonts w:ascii="Times New Roman" w:eastAsia="Times New Roman" w:hAnsi="Times New Roman" w:cs="Times New Roman"/>
          <w:i/>
          <w:sz w:val="24"/>
          <w:szCs w:val="24"/>
          <w:shd w:val="clear" w:color="auto" w:fill="FFFFFF"/>
          <w:lang w:val="sr-Cyrl-CS"/>
        </w:rPr>
        <w:t>GIZ</w:t>
      </w:r>
      <w:r w:rsidRPr="001053DB">
        <w:rPr>
          <w:rFonts w:ascii="Times New Roman" w:eastAsia="Times New Roman" w:hAnsi="Times New Roman" w:cs="Times New Roman"/>
          <w:sz w:val="24"/>
          <w:szCs w:val="24"/>
          <w:shd w:val="clear" w:color="auto" w:fill="FFFFFF"/>
          <w:lang w:val="sr-Cyrl-CS"/>
        </w:rPr>
        <w:t xml:space="preserve"> је подржао припрему документације и анализу функционалних захтева.</w:t>
      </w:r>
    </w:p>
    <w:p w14:paraId="77A97D98" w14:textId="77777777" w:rsidR="00C34708" w:rsidRPr="001053DB" w:rsidRDefault="00C34708" w:rsidP="00C3470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Након увођења потпуне аутоматизације царинских поступака, у циљу ефикасног планирања и спровођења накнадних контрола, неопходно је да у датом времену буде спремно ИТ решење – Апликација за накнадну контролу, које треба да  омогући царинским службеницима распоређеним на пословима накнадне контроле  приступ подацима и документима сачуваним у системима који ће бити испоручени као резултат пројеката </w:t>
      </w:r>
      <w:r w:rsidRPr="001053DB">
        <w:rPr>
          <w:rFonts w:ascii="Times New Roman" w:eastAsia="Times New Roman" w:hAnsi="Times New Roman" w:cs="Times New Roman"/>
          <w:i/>
          <w:sz w:val="24"/>
          <w:szCs w:val="24"/>
          <w:shd w:val="clear" w:color="auto" w:fill="FFFFFF"/>
          <w:lang w:val="sr-Cyrl-CS"/>
        </w:rPr>
        <w:t>AIS</w:t>
      </w:r>
      <w:r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i/>
          <w:sz w:val="24"/>
          <w:szCs w:val="24"/>
          <w:shd w:val="clear" w:color="auto" w:fill="FFFFFF"/>
          <w:lang w:val="sr-Cyrl-CS"/>
        </w:rPr>
        <w:t>AES/CDS</w:t>
      </w:r>
      <w:r w:rsidRPr="001053DB">
        <w:rPr>
          <w:rFonts w:ascii="Times New Roman" w:eastAsia="Times New Roman" w:hAnsi="Times New Roman" w:cs="Times New Roman"/>
          <w:sz w:val="24"/>
          <w:szCs w:val="24"/>
          <w:shd w:val="clear" w:color="auto" w:fill="FFFFFF"/>
          <w:lang w:val="sr-Cyrl-CS"/>
        </w:rPr>
        <w:t>. Апликација за накнадну контролу такође треба да буде интегрисана и са Царинским складиштем података (DWH), које служи као централизовано спремиште царинских података.</w:t>
      </w:r>
    </w:p>
    <w:p w14:paraId="3C4429AE" w14:textId="1B5937D1" w:rsidR="00C34708" w:rsidRPr="001053DB" w:rsidRDefault="00C34708" w:rsidP="00C3470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Како коначна израда Апликације за накнадну контролу, зависи од коначних решења пројеката  </w:t>
      </w:r>
      <w:r w:rsidRPr="001053DB">
        <w:rPr>
          <w:rFonts w:ascii="Times New Roman" w:eastAsia="Times New Roman" w:hAnsi="Times New Roman" w:cs="Times New Roman"/>
          <w:i/>
          <w:sz w:val="24"/>
          <w:szCs w:val="24"/>
          <w:shd w:val="clear" w:color="auto" w:fill="FFFFFF"/>
          <w:lang w:val="sr-Cyrl-CS"/>
        </w:rPr>
        <w:t>AIS</w:t>
      </w:r>
      <w:r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i/>
          <w:sz w:val="24"/>
          <w:szCs w:val="24"/>
          <w:shd w:val="clear" w:color="auto" w:fill="FFFFFF"/>
          <w:lang w:val="sr-Cyrl-CS"/>
        </w:rPr>
        <w:t>AES/CDS</w:t>
      </w:r>
      <w:r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i/>
          <w:iCs/>
          <w:sz w:val="24"/>
          <w:szCs w:val="24"/>
          <w:shd w:val="clear" w:color="auto" w:fill="FFFFFF"/>
          <w:lang w:val="sr-Cyrl-CS"/>
        </w:rPr>
        <w:t>DWH</w:t>
      </w:r>
      <w:r w:rsidRPr="001053DB">
        <w:rPr>
          <w:rFonts w:ascii="Times New Roman" w:eastAsia="Times New Roman" w:hAnsi="Times New Roman" w:cs="Times New Roman"/>
          <w:sz w:val="24"/>
          <w:szCs w:val="24"/>
          <w:shd w:val="clear" w:color="auto" w:fill="FFFFFF"/>
          <w:lang w:val="sr-Cyrl-CS"/>
        </w:rPr>
        <w:t xml:space="preserve"> и датум окончања овог пројекта, који је првобитно предвиђен за први квартал 2027. године, зависи од датума имплементације система </w:t>
      </w:r>
      <w:r w:rsidRPr="001053DB">
        <w:rPr>
          <w:rFonts w:ascii="Times New Roman" w:eastAsia="Times New Roman" w:hAnsi="Times New Roman" w:cs="Times New Roman"/>
          <w:i/>
          <w:sz w:val="24"/>
          <w:szCs w:val="24"/>
          <w:shd w:val="clear" w:color="auto" w:fill="FFFFFF"/>
          <w:lang w:val="sr-Cyrl-CS"/>
        </w:rPr>
        <w:t>AIS</w:t>
      </w:r>
      <w:r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i/>
          <w:sz w:val="24"/>
          <w:szCs w:val="24"/>
          <w:shd w:val="clear" w:color="auto" w:fill="FFFFFF"/>
          <w:lang w:val="sr-Cyrl-CS"/>
        </w:rPr>
        <w:t>AES/CDS</w:t>
      </w:r>
      <w:r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i/>
          <w:iCs/>
          <w:sz w:val="24"/>
          <w:szCs w:val="24"/>
          <w:shd w:val="clear" w:color="auto" w:fill="FFFFFF"/>
          <w:lang w:val="sr-Cyrl-CS"/>
        </w:rPr>
        <w:t>DWH</w:t>
      </w:r>
      <w:r w:rsidRPr="001053DB">
        <w:rPr>
          <w:rFonts w:ascii="Times New Roman" w:eastAsia="Times New Roman" w:hAnsi="Times New Roman" w:cs="Times New Roman"/>
          <w:sz w:val="24"/>
          <w:szCs w:val="24"/>
          <w:shd w:val="clear" w:color="auto" w:fill="FFFFFF"/>
          <w:lang w:val="sr-Cyrl-CS"/>
        </w:rPr>
        <w:t>, те се у овом моменту предвиђа за четврти квартал 2027. године.</w:t>
      </w:r>
    </w:p>
    <w:p w14:paraId="76F3F361" w14:textId="77777777" w:rsidR="00182857"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Поред тога, у плану је модернизација царинске лабораторије и обезбеђење адекватног простора, што ће допринети ефикаснијем раду и анализи царинских података. </w:t>
      </w:r>
    </w:p>
    <w:p w14:paraId="07CCC55B" w14:textId="77777777" w:rsidR="00182857" w:rsidRPr="001053DB" w:rsidRDefault="00182857" w:rsidP="0018285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току је и развој новог система за праћење наплате буџетских прихода који ће након интеграције са аутоматизованим системима омогућити централизовано праћење </w:t>
      </w:r>
      <w:r w:rsidRPr="001053DB">
        <w:rPr>
          <w:rFonts w:ascii="Times New Roman" w:eastAsia="Times New Roman" w:hAnsi="Times New Roman" w:cs="Times New Roman"/>
          <w:sz w:val="24"/>
          <w:szCs w:val="24"/>
          <w:shd w:val="clear" w:color="auto" w:fill="FFFFFF"/>
          <w:lang w:val="sr-Cyrl-CS"/>
        </w:rPr>
        <w:lastRenderedPageBreak/>
        <w:t xml:space="preserve">и управљање финансијским токовима. </w:t>
      </w:r>
      <w:r w:rsidR="00C34708" w:rsidRPr="001053DB">
        <w:rPr>
          <w:rFonts w:ascii="Times New Roman" w:eastAsia="Times New Roman" w:hAnsi="Times New Roman" w:cs="Times New Roman"/>
          <w:sz w:val="24"/>
          <w:szCs w:val="24"/>
          <w:shd w:val="clear" w:color="auto" w:fill="FFFFFF"/>
          <w:lang w:val="sr-Cyrl-CS"/>
        </w:rPr>
        <w:t xml:space="preserve">У току је развој софтвера за пројекат </w:t>
      </w:r>
      <w:r w:rsidR="00C34708" w:rsidRPr="001053DB">
        <w:rPr>
          <w:rFonts w:ascii="Times New Roman" w:eastAsia="Times New Roman" w:hAnsi="Times New Roman" w:cs="Times New Roman"/>
          <w:i/>
          <w:iCs/>
          <w:sz w:val="24"/>
          <w:szCs w:val="24"/>
          <w:shd w:val="clear" w:color="auto" w:fill="FFFFFF"/>
          <w:lang w:val="sr-Cyrl-CS"/>
        </w:rPr>
        <w:t>ITMS</w:t>
      </w:r>
      <w:r w:rsidR="00C34708" w:rsidRPr="001053DB">
        <w:rPr>
          <w:rFonts w:ascii="Times New Roman" w:eastAsia="Times New Roman" w:hAnsi="Times New Roman" w:cs="Times New Roman"/>
          <w:sz w:val="24"/>
          <w:szCs w:val="24"/>
          <w:shd w:val="clear" w:color="auto" w:fill="FFFFFF"/>
          <w:lang w:val="sr-Cyrl-CS"/>
        </w:rPr>
        <w:t xml:space="preserve">, при чему је окончана набавка хардвера у оквиру овог пројекта </w:t>
      </w:r>
      <w:r w:rsidRPr="001053DB">
        <w:rPr>
          <w:rFonts w:ascii="Times New Roman" w:eastAsia="Times New Roman" w:hAnsi="Times New Roman" w:cs="Times New Roman"/>
          <w:sz w:val="24"/>
          <w:szCs w:val="24"/>
          <w:shd w:val="clear" w:color="auto" w:fill="FFFFFF"/>
          <w:lang w:val="sr-Cyrl-CS"/>
        </w:rPr>
        <w:t>и складишта за чување царинских података (</w:t>
      </w:r>
      <w:r w:rsidRPr="001053DB">
        <w:rPr>
          <w:rFonts w:ascii="Times New Roman" w:eastAsia="Times New Roman" w:hAnsi="Times New Roman" w:cs="Times New Roman"/>
          <w:i/>
          <w:sz w:val="24"/>
          <w:szCs w:val="24"/>
          <w:shd w:val="clear" w:color="auto" w:fill="FFFFFF"/>
          <w:lang w:val="sr-Cyrl-CS"/>
        </w:rPr>
        <w:t>DWH</w:t>
      </w:r>
      <w:r w:rsidRPr="001053DB">
        <w:rPr>
          <w:rFonts w:ascii="Times New Roman" w:eastAsia="Times New Roman" w:hAnsi="Times New Roman" w:cs="Times New Roman"/>
          <w:sz w:val="24"/>
          <w:szCs w:val="24"/>
          <w:shd w:val="clear" w:color="auto" w:fill="FFFFFF"/>
          <w:lang w:val="sr-Cyrl-CS"/>
        </w:rPr>
        <w:t>) који ће се такође интегрисати са аутоматизованим системима.</w:t>
      </w:r>
    </w:p>
    <w:p w14:paraId="55BBE3F0" w14:textId="4EF00376" w:rsidR="00182857" w:rsidRPr="001053DB" w:rsidRDefault="00182857" w:rsidP="00182857">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Све ове активности ће значајно допринети унапређењу царинских процедура и јачању капацитета Управе царина за ефикасно управљање и надзор над царинским токовима</w:t>
      </w:r>
      <w:r w:rsidR="00933BE3" w:rsidRPr="001053DB">
        <w:rPr>
          <w:rFonts w:ascii="Times New Roman" w:eastAsia="Times New Roman" w:hAnsi="Times New Roman" w:cs="Times New Roman"/>
          <w:sz w:val="24"/>
          <w:szCs w:val="24"/>
          <w:shd w:val="clear" w:color="auto" w:fill="FFFFFF"/>
          <w:lang w:val="sr-Cyrl-CS"/>
        </w:rPr>
        <w:t>.</w:t>
      </w:r>
    </w:p>
    <w:p w14:paraId="24244AA7" w14:textId="77777777" w:rsidR="00E810A2" w:rsidRPr="001053DB" w:rsidRDefault="00E810A2" w:rsidP="00E810A2">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2.4: Ефикасно управљање јавним дугом</w:t>
      </w:r>
    </w:p>
    <w:p w14:paraId="7357BF8A" w14:textId="77777777" w:rsidR="0003339F" w:rsidRPr="001053DB" w:rsidRDefault="0003339F" w:rsidP="001F213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Ефикасно управљање јавним дугом и обезбеђивање силазне и одрживе путање учешћа јавног дуга у БДП-у представља један од најзначајнијих елемената доброг система управљања јавним финансијама. Захваљујући одговорно вођеној фискалној политици и адекватном управљању јавним дугом у претходним годинама, ниво дуга сектора државе у БДП-у је смањен са 68,4% колико је износио на крају 2015. године на 46,9% на крају 2024. године. Очекује се постепен пад овог показатеља и у наредним годинама. </w:t>
      </w:r>
    </w:p>
    <w:p w14:paraId="085C12D6" w14:textId="77777777" w:rsidR="0003339F" w:rsidRPr="001053DB" w:rsidRDefault="0003339F" w:rsidP="001F213D">
      <w:pPr>
        <w:ind w:firstLine="708"/>
        <w:jc w:val="center"/>
        <w:rPr>
          <w:rFonts w:ascii="Times New Roman" w:eastAsia="Times New Roman" w:hAnsi="Times New Roman" w:cs="Times New Roman"/>
          <w:shd w:val="clear" w:color="auto" w:fill="FFFFFF"/>
          <w:lang w:val="sr-Cyrl-CS"/>
        </w:rPr>
      </w:pPr>
      <w:r w:rsidRPr="001053DB">
        <w:rPr>
          <w:rFonts w:ascii="Times New Roman" w:eastAsia="Times New Roman" w:hAnsi="Times New Roman" w:cs="Times New Roman"/>
          <w:shd w:val="clear" w:color="auto" w:fill="FFFFFF"/>
          <w:lang w:val="sr-Cyrl-CS"/>
        </w:rPr>
        <w:t>Графикон</w:t>
      </w:r>
      <w:r w:rsidR="003D5050" w:rsidRPr="001053DB">
        <w:rPr>
          <w:rFonts w:ascii="Times New Roman" w:eastAsia="Times New Roman" w:hAnsi="Times New Roman" w:cs="Times New Roman"/>
          <w:shd w:val="clear" w:color="auto" w:fill="FFFFFF"/>
          <w:lang w:val="sr-Cyrl-CS"/>
        </w:rPr>
        <w:t xml:space="preserve"> 3</w:t>
      </w:r>
      <w:r w:rsidRPr="001053DB">
        <w:rPr>
          <w:rFonts w:ascii="Times New Roman" w:eastAsia="Times New Roman" w:hAnsi="Times New Roman" w:cs="Times New Roman"/>
          <w:shd w:val="clear" w:color="auto" w:fill="FFFFFF"/>
          <w:lang w:val="sr-Cyrl-CS"/>
        </w:rPr>
        <w:t>: Кретање дуга сектора државе 2015-2024. године</w:t>
      </w:r>
    </w:p>
    <w:p w14:paraId="4F4B5F67" w14:textId="77777777" w:rsidR="0003339F" w:rsidRPr="001053DB" w:rsidRDefault="0003339F" w:rsidP="001F213D">
      <w:pPr>
        <w:jc w:val="both"/>
        <w:rPr>
          <w:rFonts w:ascii="Times New Roman" w:eastAsia="Times New Roman" w:hAnsi="Times New Roman" w:cs="Times New Roman"/>
          <w:sz w:val="24"/>
          <w:szCs w:val="24"/>
          <w:shd w:val="clear" w:color="auto" w:fill="FFFFFF"/>
          <w:lang w:val="sr-Cyrl-CS"/>
        </w:rPr>
      </w:pPr>
      <w:r w:rsidRPr="001053DB">
        <w:rPr>
          <w:noProof/>
          <w:lang w:val="en-US"/>
        </w:rPr>
        <w:drawing>
          <wp:inline distT="0" distB="0" distL="0" distR="0" wp14:anchorId="1AB68320" wp14:editId="66D11DAB">
            <wp:extent cx="5731510" cy="2345055"/>
            <wp:effectExtent l="0" t="0" r="2540" b="0"/>
            <wp:docPr id="199713092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97CD15" w14:textId="77777777" w:rsidR="0003339F" w:rsidRPr="001053DB" w:rsidRDefault="0003339F" w:rsidP="001F213D">
      <w:pPr>
        <w:jc w:val="both"/>
        <w:rPr>
          <w:rFonts w:ascii="Times New Roman" w:eastAsia="Times New Roman" w:hAnsi="Times New Roman" w:cs="Times New Roman"/>
          <w:sz w:val="24"/>
          <w:szCs w:val="24"/>
          <w:shd w:val="clear" w:color="auto" w:fill="FFFFFF"/>
          <w:lang w:val="sr-Cyrl-CS"/>
        </w:rPr>
      </w:pPr>
    </w:p>
    <w:p w14:paraId="6FA37039" w14:textId="77777777" w:rsidR="0003339F" w:rsidRPr="001053DB" w:rsidRDefault="0003339F" w:rsidP="001F213D">
      <w:pPr>
        <w:ind w:firstLine="708"/>
        <w:jc w:val="center"/>
        <w:rPr>
          <w:rFonts w:ascii="Times New Roman" w:eastAsia="Times New Roman" w:hAnsi="Times New Roman" w:cs="Times New Roman"/>
          <w:shd w:val="clear" w:color="auto" w:fill="FFFFFF"/>
          <w:lang w:val="sr-Cyrl-CS"/>
        </w:rPr>
      </w:pPr>
      <w:r w:rsidRPr="001053DB">
        <w:rPr>
          <w:rFonts w:ascii="Times New Roman" w:eastAsia="Times New Roman" w:hAnsi="Times New Roman" w:cs="Times New Roman"/>
          <w:shd w:val="clear" w:color="auto" w:fill="FFFFFF"/>
          <w:lang w:val="sr-Cyrl-CS"/>
        </w:rPr>
        <w:t>Графикон</w:t>
      </w:r>
      <w:r w:rsidR="003D5050" w:rsidRPr="001053DB">
        <w:rPr>
          <w:rFonts w:ascii="Times New Roman" w:eastAsia="Times New Roman" w:hAnsi="Times New Roman" w:cs="Times New Roman"/>
          <w:shd w:val="clear" w:color="auto" w:fill="FFFFFF"/>
          <w:lang w:val="sr-Cyrl-CS"/>
        </w:rPr>
        <w:t xml:space="preserve"> 4</w:t>
      </w:r>
      <w:r w:rsidRPr="001053DB">
        <w:rPr>
          <w:rFonts w:ascii="Times New Roman" w:eastAsia="Times New Roman" w:hAnsi="Times New Roman" w:cs="Times New Roman"/>
          <w:shd w:val="clear" w:color="auto" w:fill="FFFFFF"/>
          <w:lang w:val="sr-Cyrl-CS"/>
        </w:rPr>
        <w:t>: Учешће камата у БДП-у и просечно пондерисана каматна стопа на јавни дуг</w:t>
      </w:r>
    </w:p>
    <w:p w14:paraId="6C15337D" w14:textId="77777777" w:rsidR="0003339F" w:rsidRPr="001053DB" w:rsidRDefault="0003339F" w:rsidP="001F213D">
      <w:pPr>
        <w:jc w:val="both"/>
        <w:rPr>
          <w:rFonts w:ascii="Times New Roman" w:eastAsia="Times New Roman" w:hAnsi="Times New Roman" w:cs="Times New Roman"/>
          <w:sz w:val="24"/>
          <w:szCs w:val="24"/>
          <w:shd w:val="clear" w:color="auto" w:fill="FFFFFF"/>
          <w:lang w:val="sr-Cyrl-CS"/>
        </w:rPr>
      </w:pPr>
      <w:r w:rsidRPr="001053DB">
        <w:rPr>
          <w:noProof/>
          <w:lang w:val="en-US"/>
        </w:rPr>
        <w:drawing>
          <wp:inline distT="0" distB="0" distL="0" distR="0" wp14:anchorId="7F6C080D" wp14:editId="6E7DE03E">
            <wp:extent cx="5762625" cy="1781175"/>
            <wp:effectExtent l="0" t="0" r="0" b="0"/>
            <wp:docPr id="1674435824" name="Chart 1">
              <a:extLst xmlns:a="http://schemas.openxmlformats.org/drawingml/2006/main">
                <a:ext uri="{FF2B5EF4-FFF2-40B4-BE49-F238E27FC236}">
                  <a16:creationId xmlns:a16="http://schemas.microsoft.com/office/drawing/2014/main" id="{9085BC83-4797-122D-178A-C369C2BA37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053DB">
        <w:rPr>
          <w:rFonts w:ascii="Times New Roman" w:eastAsia="Times New Roman" w:hAnsi="Times New Roman" w:cs="Times New Roman"/>
          <w:sz w:val="24"/>
          <w:szCs w:val="24"/>
          <w:shd w:val="clear" w:color="auto" w:fill="FFFFFF"/>
          <w:lang w:val="sr-Cyrl-CS"/>
        </w:rPr>
        <w:t xml:space="preserve"> </w:t>
      </w:r>
    </w:p>
    <w:p w14:paraId="04653B20" w14:textId="4BD641A0" w:rsidR="0003339F" w:rsidRPr="001053DB" w:rsidRDefault="0003339F" w:rsidP="001F213D">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Ефикасност управљања јавн</w:t>
      </w:r>
      <w:r w:rsidR="007D0046" w:rsidRPr="001053DB">
        <w:rPr>
          <w:rFonts w:ascii="Times New Roman" w:eastAsia="Times New Roman" w:hAnsi="Times New Roman" w:cs="Times New Roman"/>
          <w:sz w:val="24"/>
          <w:szCs w:val="24"/>
          <w:shd w:val="clear" w:color="auto" w:fill="FFFFFF"/>
          <w:lang w:val="sr-Cyrl-CS"/>
        </w:rPr>
        <w:t>им</w:t>
      </w:r>
      <w:r w:rsidRPr="001053DB">
        <w:rPr>
          <w:rFonts w:ascii="Times New Roman" w:eastAsia="Times New Roman" w:hAnsi="Times New Roman" w:cs="Times New Roman"/>
          <w:sz w:val="24"/>
          <w:szCs w:val="24"/>
          <w:shd w:val="clear" w:color="auto" w:fill="FFFFFF"/>
          <w:lang w:val="sr-Cyrl-CS"/>
        </w:rPr>
        <w:t xml:space="preserve"> дуг</w:t>
      </w:r>
      <w:r w:rsidR="007D0046" w:rsidRPr="001053DB">
        <w:rPr>
          <w:rFonts w:ascii="Times New Roman" w:eastAsia="Times New Roman" w:hAnsi="Times New Roman" w:cs="Times New Roman"/>
          <w:sz w:val="24"/>
          <w:szCs w:val="24"/>
          <w:shd w:val="clear" w:color="auto" w:fill="FFFFFF"/>
          <w:lang w:val="sr-Cyrl-CS"/>
        </w:rPr>
        <w:t>ом</w:t>
      </w:r>
      <w:r w:rsidRPr="001053DB">
        <w:rPr>
          <w:rFonts w:ascii="Times New Roman" w:eastAsia="Times New Roman" w:hAnsi="Times New Roman" w:cs="Times New Roman"/>
          <w:sz w:val="24"/>
          <w:szCs w:val="24"/>
          <w:shd w:val="clear" w:color="auto" w:fill="FFFFFF"/>
          <w:lang w:val="sr-Cyrl-CS"/>
        </w:rPr>
        <w:t xml:space="preserve"> у претходних десет година се може видети и на графикону изнад, који показује кретање просечно пондерисане каматне стопе на укупни јавни дуг и учешће расхода по основу камата у БДП-у (централни ниво </w:t>
      </w:r>
      <w:r w:rsidR="00341BB4" w:rsidRPr="001053DB">
        <w:rPr>
          <w:rFonts w:ascii="Times New Roman" w:eastAsia="Times New Roman" w:hAnsi="Times New Roman" w:cs="Times New Roman"/>
          <w:sz w:val="24"/>
          <w:szCs w:val="24"/>
          <w:shd w:val="clear" w:color="auto" w:fill="FFFFFF"/>
          <w:lang w:val="sr-Cyrl-CS"/>
        </w:rPr>
        <w:t>власти</w:t>
      </w:r>
      <w:r w:rsidRPr="001053DB">
        <w:rPr>
          <w:rFonts w:ascii="Times New Roman" w:eastAsia="Times New Roman" w:hAnsi="Times New Roman" w:cs="Times New Roman"/>
          <w:sz w:val="24"/>
          <w:szCs w:val="24"/>
          <w:shd w:val="clear" w:color="auto" w:fill="FFFFFF"/>
          <w:lang w:val="sr-Cyrl-CS"/>
        </w:rPr>
        <w:t>). Тако је у наведеном периоду дошло до пада просечно пондерисане каматне стопе на укупни јавни дуг са 5,41% на 3,68%, а учешћа камата у БДП-у са 2,8% на 1,8%.  Од 2022. године због значајног раста каматних стопа на глобалном нивоу, долази до блaгог погоршања ових показатеља. Међутим током 2024. и 2025. године долази до промене тренда, те пада и стабилизације кретања каматних стопа, што ће имати позитиван утицај на даље кретање ових показатеља.</w:t>
      </w:r>
    </w:p>
    <w:p w14:paraId="3A99DFB7" w14:textId="441BA547" w:rsidR="0003339F" w:rsidRPr="001053DB" w:rsidRDefault="0003339F" w:rsidP="0003339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Управа за јавни дуг у наредном периоду планира да додатно унапреди процес извештавања проширивањем обухвата извештавања (јединица) развојем и применом информационог система за подношење финансијских извештаја и употребом алата пословне интелигенције. Иако је дуг јединица, правних лица, које нису обухваћене извештав</w:t>
      </w:r>
      <w:r w:rsidR="009065CD">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њем изузетно мали, тежиће се да секторска покривеност у што већој мери буде усклађена са </w:t>
      </w:r>
      <w:r w:rsidRPr="001053DB">
        <w:rPr>
          <w:rFonts w:ascii="Times New Roman" w:eastAsia="Times New Roman" w:hAnsi="Times New Roman" w:cs="Times New Roman"/>
          <w:i/>
          <w:sz w:val="24"/>
          <w:szCs w:val="24"/>
          <w:shd w:val="clear" w:color="auto" w:fill="FFFFFF"/>
          <w:lang w:val="sr-Cyrl-CS"/>
        </w:rPr>
        <w:t>GFS</w:t>
      </w:r>
      <w:r w:rsidRPr="001053DB">
        <w:rPr>
          <w:rFonts w:ascii="Times New Roman" w:eastAsia="Times New Roman" w:hAnsi="Times New Roman" w:cs="Times New Roman"/>
          <w:sz w:val="24"/>
          <w:szCs w:val="24"/>
          <w:shd w:val="clear" w:color="auto" w:fill="FFFFFF"/>
          <w:lang w:val="sr-Cyrl-CS"/>
        </w:rPr>
        <w:t xml:space="preserve"> методологијом ММФ-а. Са друге стране, примена </w:t>
      </w:r>
      <w:r w:rsidRPr="001053DB">
        <w:rPr>
          <w:rFonts w:ascii="Times New Roman" w:eastAsia="Times New Roman" w:hAnsi="Times New Roman" w:cs="Times New Roman"/>
          <w:i/>
          <w:sz w:val="24"/>
          <w:szCs w:val="24"/>
          <w:shd w:val="clear" w:color="auto" w:fill="FFFFFF"/>
          <w:lang w:val="sr-Cyrl-CS"/>
        </w:rPr>
        <w:t>BI</w:t>
      </w:r>
      <w:r w:rsidRPr="001053DB">
        <w:rPr>
          <w:rFonts w:ascii="Times New Roman" w:eastAsia="Times New Roman" w:hAnsi="Times New Roman" w:cs="Times New Roman"/>
          <w:sz w:val="24"/>
          <w:szCs w:val="24"/>
          <w:shd w:val="clear" w:color="auto" w:fill="FFFFFF"/>
          <w:lang w:val="sr-Cyrl-CS"/>
        </w:rPr>
        <w:t xml:space="preserve"> алата ће значајно унапредити технички аспект извештавања.</w:t>
      </w:r>
    </w:p>
    <w:p w14:paraId="3C2845F3" w14:textId="77777777" w:rsidR="0003339F" w:rsidRPr="001053DB" w:rsidRDefault="0003339F" w:rsidP="0003339F">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Република Србија настоји да оствари циљеве одрживог развоја постављене Агендом Уједињених нација 2030. Србија је посвећена подршци глобалним напорима за декарбонизацију и заштиту животне средине. Поред тога, фокус је и на социјалном укључивању кроз програме за борбу против сиромаштва. Да би се постигле ове амбиције, потребно је мобилисати значајне инвестиције, а функционално и растуће зелено, социјално и одрживо тржиште капитала игра централну улогу у овом контексту. Република Србија је 2021. године, прва у региону и прва европска земља ван Европске уније, емитовала зелене еврообвезнице у износу од једне милијарде евра са роком доспећа од седам година и купонском стопом од само 1,00%. Након тога је у јуну 2024. године емитовала и одрживе еврообвезнице у износу од 1,5 милијарди долара. Захваљујући овим емисијама обезбеђена су значајна средства за финансирање развоја железницe, инфраструктурe за отпадне воде, одрживе пољопривреде, пошумљавање и заштиту шума, решавање проблема у сектору управљања отпадом и решавање социјалних проблема. С обзиром на огроман значај који ови пројекти имају за читаво друштво, обезбеђивање даљих извора финансирања на наведени начин и на домаћем и на иностраном тржишту биће један од приоритета у наредним годинама.</w:t>
      </w:r>
    </w:p>
    <w:p w14:paraId="3B650B2D" w14:textId="77777777" w:rsidR="00E810A2" w:rsidRPr="001053DB" w:rsidRDefault="00E810A2" w:rsidP="00E810A2">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2.5: Јачање капацитета службеника за јавне набавке</w:t>
      </w:r>
    </w:p>
    <w:p w14:paraId="4BB24D0A" w14:textId="6B04401B" w:rsidR="00E810A2" w:rsidRPr="001053DB" w:rsidRDefault="00E810A2"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циљу јачања капацитета свих учесника у поступку јавне набавке, Канцеларија за јавне набавке </w:t>
      </w:r>
      <w:r w:rsidR="00BC7A62" w:rsidRPr="001053DB">
        <w:rPr>
          <w:rFonts w:ascii="Times New Roman" w:eastAsia="Times New Roman" w:hAnsi="Times New Roman" w:cs="Times New Roman"/>
          <w:sz w:val="24"/>
          <w:szCs w:val="24"/>
          <w:shd w:val="clear" w:color="auto" w:fill="FFFFFF"/>
          <w:lang w:val="sr-Cyrl-CS"/>
        </w:rPr>
        <w:t xml:space="preserve">континуирано </w:t>
      </w:r>
      <w:r w:rsidRPr="001053DB">
        <w:rPr>
          <w:rFonts w:ascii="Times New Roman" w:eastAsia="Times New Roman" w:hAnsi="Times New Roman" w:cs="Times New Roman"/>
          <w:sz w:val="24"/>
          <w:szCs w:val="24"/>
          <w:shd w:val="clear" w:color="auto" w:fill="FFFFFF"/>
          <w:lang w:val="sr-Cyrl-CS"/>
        </w:rPr>
        <w:t xml:space="preserve">организује обуке и радионице за представнике наручилаца и понуђача, затим за лица која желе да се припреме за полагање испита за службеника за јавне набавке, али и за лица која су већ сертификовани службеници за јавне набавке. Канцеларија за јавне набавке, сходно важећим прописима, прописује поступак и услове за стицање сертификата за службеника за јавне набавке и води регистар службеника за јавне набавке. У циљу пружања стручне помоћи приликом спровођења поступака јавних набавки, Канцеларија на својој интернет страници </w:t>
      </w:r>
      <w:r w:rsidRPr="001053DB">
        <w:rPr>
          <w:rFonts w:ascii="Times New Roman" w:eastAsia="Times New Roman" w:hAnsi="Times New Roman" w:cs="Times New Roman"/>
          <w:sz w:val="24"/>
          <w:szCs w:val="24"/>
          <w:shd w:val="clear" w:color="auto" w:fill="FFFFFF"/>
          <w:lang w:val="sr-Cyrl-CS"/>
        </w:rPr>
        <w:lastRenderedPageBreak/>
        <w:t>објављује и различите практичне алате (смернице, водиче, приручнике). Одредбама Закона о јавним набавкама</w:t>
      </w:r>
      <w:r w:rsidR="00391E8B" w:rsidRPr="001053DB">
        <w:rPr>
          <w:rFonts w:ascii="Times New Roman" w:eastAsia="Times New Roman" w:hAnsi="Times New Roman" w:cs="Times New Roman"/>
          <w:sz w:val="24"/>
          <w:szCs w:val="24"/>
          <w:shd w:val="clear" w:color="auto" w:fill="FFFFFF"/>
          <w:lang w:val="sr-Cyrl-CS"/>
        </w:rPr>
        <w:t xml:space="preserve"> </w:t>
      </w:r>
      <w:r w:rsidR="00391E8B" w:rsidRPr="001053DB">
        <w:rPr>
          <w:rFonts w:ascii="Times New Roman" w:eastAsia="Times New Roman" w:hAnsi="Times New Roman" w:cs="Times New Roman"/>
          <w:sz w:val="24"/>
          <w:szCs w:val="24"/>
          <w:lang w:val="sr-Cyrl-CS"/>
        </w:rPr>
        <w:t>(„Службени гласник РС”, бр. 91/19 и 92/23)</w:t>
      </w:r>
      <w:r w:rsidRPr="001053DB">
        <w:rPr>
          <w:rFonts w:ascii="Times New Roman" w:eastAsia="Times New Roman" w:hAnsi="Times New Roman" w:cs="Times New Roman"/>
          <w:sz w:val="24"/>
          <w:szCs w:val="24"/>
          <w:shd w:val="clear" w:color="auto" w:fill="FFFFFF"/>
          <w:lang w:val="sr-Cyrl-CS"/>
        </w:rPr>
        <w:t xml:space="preserve"> прописано је да у комисији за јавну набавку један члан мора да буде службеник за јавне набавке. Имајући у виду да комисија за јавне набавке предузима све радње у поступку јавне набавке (припрема огласе о јавној набавци, припрема конкурсне документације, врши стручну оцену понуда, припрема извештаје о поступку јавне набавке, предузима радње у случају подношења захтева за заштиту права и др.), може се закључити да успешност и законитост спровођења поступка јавне набавке зависи од стручне обучености и оспособљености службеника за јавне набавке. </w:t>
      </w:r>
    </w:p>
    <w:p w14:paraId="12424B22" w14:textId="77777777" w:rsidR="002928F0" w:rsidRPr="001053DB" w:rsidRDefault="00E810A2"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Акционим планом предвиђене су мере и активности којима се жели постићи даље подизање знања и капацитета службеника за јавне набавке, а све са циљем смањења нерегуларности у поступцима јавних набавки и правилне примене одредаба Закона о јавним набавкама и правилног коришћења Портала јавних набавки. Предложене активности, као што су обуке на тему истраживања тржишта, планирања, затим сукоба интереса, корупције, као и израда практичних алата, свакако ће допринети даљем јачању капацитета службеника за јавне набавке и јачању њихове способности да на време препознају ситуације које потенцијално могу довести до неправилнос</w:t>
      </w:r>
      <w:r w:rsidR="001A0DC8" w:rsidRPr="001053DB">
        <w:rPr>
          <w:rFonts w:ascii="Times New Roman" w:eastAsia="Times New Roman" w:hAnsi="Times New Roman" w:cs="Times New Roman"/>
          <w:sz w:val="24"/>
          <w:szCs w:val="24"/>
          <w:shd w:val="clear" w:color="auto" w:fill="FFFFFF"/>
          <w:lang w:val="sr-Cyrl-CS"/>
        </w:rPr>
        <w:t>ти у поступцима јавних набавки.</w:t>
      </w:r>
    </w:p>
    <w:p w14:paraId="14490A4E" w14:textId="423E95D2" w:rsidR="005749C8" w:rsidRPr="001053DB" w:rsidRDefault="00BC7A62"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ПРУЈФ</w:t>
      </w:r>
      <w:r w:rsidR="005749C8" w:rsidRPr="001053DB">
        <w:rPr>
          <w:rFonts w:ascii="Times New Roman" w:eastAsia="Times New Roman" w:hAnsi="Times New Roman" w:cs="Times New Roman"/>
          <w:sz w:val="24"/>
          <w:szCs w:val="24"/>
          <w:shd w:val="clear" w:color="auto" w:fill="FFFFFF"/>
          <w:lang w:val="sr-Cyrl-CS"/>
        </w:rPr>
        <w:t xml:space="preserve"> 2026-2030</w:t>
      </w:r>
      <w:r w:rsidR="00713D3C" w:rsidRPr="001053DB">
        <w:rPr>
          <w:rFonts w:ascii="Times New Roman" w:eastAsia="Times New Roman" w:hAnsi="Times New Roman" w:cs="Times New Roman"/>
          <w:sz w:val="24"/>
          <w:szCs w:val="24"/>
          <w:shd w:val="clear" w:color="auto" w:fill="FFFFFF"/>
          <w:lang w:val="sr-Cyrl-CS"/>
        </w:rPr>
        <w:t>.</w:t>
      </w:r>
      <w:r w:rsidR="005749C8" w:rsidRPr="001053DB">
        <w:rPr>
          <w:rFonts w:ascii="Times New Roman" w:eastAsia="Times New Roman" w:hAnsi="Times New Roman" w:cs="Times New Roman"/>
          <w:sz w:val="24"/>
          <w:szCs w:val="24"/>
          <w:shd w:val="clear" w:color="auto" w:fill="FFFFFF"/>
          <w:lang w:val="sr-Cyrl-CS"/>
        </w:rPr>
        <w:t xml:space="preserve"> и Програм развоја јавних набавки у Републици Србији 2024-2028 су међусобно усклађени и синхронизовани, при чему су у ПРУЈФ 2024-2028 укључене само оне мере које нису обухваћене Програмом развоја јавних набавки или Реформском агендом, како би се избегло дуплирање и обезбедила комплементарност и кохерентност унапређења система јавних набавки.</w:t>
      </w:r>
    </w:p>
    <w:p w14:paraId="511D1998" w14:textId="77777777" w:rsidR="002F2B70" w:rsidRPr="001053DB" w:rsidRDefault="002F2B70" w:rsidP="002F2B70">
      <w:pPr>
        <w:ind w:firstLine="708"/>
        <w:rPr>
          <w:rFonts w:ascii="Times New Roman" w:eastAsia="Times New Roman" w:hAnsi="Times New Roman" w:cs="Times New Roman"/>
          <w:sz w:val="24"/>
          <w:szCs w:val="24"/>
          <w:shd w:val="clear" w:color="auto" w:fill="FFFFFF"/>
          <w:lang w:val="sr-Cyrl-CS"/>
        </w:rPr>
      </w:pPr>
      <w:r w:rsidRPr="001053DB">
        <w:rPr>
          <w:noProof/>
          <w:lang w:val="en-US"/>
        </w:rPr>
        <w:drawing>
          <wp:inline distT="0" distB="0" distL="0" distR="0" wp14:anchorId="63CF71AB" wp14:editId="0552A28F">
            <wp:extent cx="4953000" cy="2924175"/>
            <wp:effectExtent l="0" t="0" r="0" b="9525"/>
            <wp:docPr id="207309801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46BAC17" w14:textId="77777777" w:rsidR="00E45240" w:rsidRPr="001053DB" w:rsidRDefault="003D5050" w:rsidP="003D5050">
      <w:pPr>
        <w:jc w:val="center"/>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Графикон 5: Сертификација службеника за јавне набавке</w:t>
      </w:r>
    </w:p>
    <w:p w14:paraId="11B5E053" w14:textId="77777777" w:rsidR="00503A4C" w:rsidRPr="001053DB" w:rsidRDefault="00503A4C"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6" w:name="_Toc211860024"/>
      <w:r w:rsidRPr="001053DB">
        <w:rPr>
          <w:rFonts w:ascii="Times New Roman" w:hAnsi="Times New Roman" w:cs="Times New Roman"/>
          <w:color w:val="auto"/>
          <w:sz w:val="24"/>
          <w:szCs w:val="24"/>
          <w:lang w:val="sr-Cyrl-CS"/>
        </w:rPr>
        <w:lastRenderedPageBreak/>
        <w:t>ПОСЕБНИ ЦИЉ III:  УНАПРЕЂЕЊЕ БУЏЕТСКЕ ДИСЦИПЛИНЕ И ТРАНСПАРЕНТНИЈЕ КОРИШЋЕЊЕ ЈАВНИХ СРЕДСТАВА</w:t>
      </w:r>
      <w:bookmarkEnd w:id="16"/>
    </w:p>
    <w:p w14:paraId="7E3AD6EC" w14:textId="1DC0FF17" w:rsidR="00876088" w:rsidRPr="001053DB" w:rsidRDefault="00876088"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3.1: Проширење обухвата ревизије и развој нове ревизор</w:t>
      </w:r>
      <w:r w:rsidR="009065CD">
        <w:rPr>
          <w:rFonts w:ascii="Times New Roman" w:eastAsia="Times New Roman" w:hAnsi="Times New Roman" w:cs="Times New Roman"/>
          <w:b/>
          <w:i/>
          <w:sz w:val="22"/>
          <w:szCs w:val="22"/>
          <w:lang w:val="sr-Cyrl-CS" w:eastAsia="en-GB"/>
        </w:rPr>
        <w:t>с</w:t>
      </w:r>
      <w:r w:rsidRPr="001053DB">
        <w:rPr>
          <w:rFonts w:ascii="Times New Roman" w:eastAsia="Times New Roman" w:hAnsi="Times New Roman" w:cs="Times New Roman"/>
          <w:b/>
          <w:i/>
          <w:sz w:val="22"/>
          <w:szCs w:val="22"/>
          <w:lang w:val="sr-Cyrl-CS" w:eastAsia="en-GB"/>
        </w:rPr>
        <w:t>ке методологије</w:t>
      </w:r>
    </w:p>
    <w:p w14:paraId="5ED7C27C" w14:textId="645BE670" w:rsidR="00FB61C7" w:rsidRPr="001053DB" w:rsidRDefault="00FB61C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претходном периоду усвојен је Правилник о унутрашњем уређењу и систематизацији радних места</w:t>
      </w:r>
      <w:r w:rsidR="00BB2D03" w:rsidRPr="001053DB">
        <w:rPr>
          <w:rFonts w:ascii="Times New Roman" w:eastAsia="Times New Roman" w:hAnsi="Times New Roman" w:cs="Times New Roman"/>
          <w:sz w:val="24"/>
          <w:szCs w:val="24"/>
          <w:shd w:val="clear" w:color="auto" w:fill="FFFFFF"/>
          <w:lang w:val="sr-Cyrl-CS"/>
        </w:rPr>
        <w:t xml:space="preserve"> Канцеларије за ревизију </w:t>
      </w:r>
      <w:r w:rsidR="00881117">
        <w:rPr>
          <w:rFonts w:ascii="Times New Roman" w:eastAsia="Times New Roman" w:hAnsi="Times New Roman" w:cs="Times New Roman"/>
          <w:sz w:val="24"/>
          <w:szCs w:val="24"/>
          <w:shd w:val="clear" w:color="auto" w:fill="FFFFFF"/>
          <w:lang w:val="sr-Cyrl-CS"/>
        </w:rPr>
        <w:t xml:space="preserve">система управљања </w:t>
      </w:r>
      <w:r w:rsidR="00BB2D03" w:rsidRPr="001053DB">
        <w:rPr>
          <w:rFonts w:ascii="Times New Roman" w:eastAsia="Times New Roman" w:hAnsi="Times New Roman" w:cs="Times New Roman"/>
          <w:sz w:val="24"/>
          <w:szCs w:val="24"/>
          <w:shd w:val="clear" w:color="auto" w:fill="FFFFFF"/>
          <w:lang w:val="sr-Cyrl-CS"/>
        </w:rPr>
        <w:t>средст</w:t>
      </w:r>
      <w:bookmarkStart w:id="17" w:name="_GoBack"/>
      <w:bookmarkEnd w:id="17"/>
      <w:r w:rsidR="00BB2D03" w:rsidRPr="001053DB">
        <w:rPr>
          <w:rFonts w:ascii="Times New Roman" w:eastAsia="Times New Roman" w:hAnsi="Times New Roman" w:cs="Times New Roman"/>
          <w:sz w:val="24"/>
          <w:szCs w:val="24"/>
          <w:shd w:val="clear" w:color="auto" w:fill="FFFFFF"/>
          <w:lang w:val="sr-Cyrl-CS"/>
        </w:rPr>
        <w:t>в</w:t>
      </w:r>
      <w:r w:rsidR="00881117">
        <w:rPr>
          <w:rFonts w:ascii="Times New Roman" w:eastAsia="Times New Roman" w:hAnsi="Times New Roman" w:cs="Times New Roman"/>
          <w:sz w:val="24"/>
          <w:szCs w:val="24"/>
          <w:shd w:val="clear" w:color="auto" w:fill="FFFFFF"/>
          <w:lang w:val="sr-Cyrl-CS"/>
        </w:rPr>
        <w:t>има</w:t>
      </w:r>
      <w:r w:rsidR="00BB2D03" w:rsidRPr="001053DB">
        <w:rPr>
          <w:rFonts w:ascii="Times New Roman" w:eastAsia="Times New Roman" w:hAnsi="Times New Roman" w:cs="Times New Roman"/>
          <w:sz w:val="24"/>
          <w:szCs w:val="24"/>
          <w:shd w:val="clear" w:color="auto" w:fill="FFFFFF"/>
          <w:lang w:val="sr-Cyrl-CS"/>
        </w:rPr>
        <w:t xml:space="preserve"> Е</w:t>
      </w:r>
      <w:r w:rsidR="00881117">
        <w:rPr>
          <w:rFonts w:ascii="Times New Roman" w:eastAsia="Times New Roman" w:hAnsi="Times New Roman" w:cs="Times New Roman"/>
          <w:sz w:val="24"/>
          <w:szCs w:val="24"/>
          <w:shd w:val="clear" w:color="auto" w:fill="FFFFFF"/>
          <w:lang w:val="sr-Cyrl-CS"/>
        </w:rPr>
        <w:t>вропске уније</w:t>
      </w:r>
      <w:r w:rsidRPr="001053DB">
        <w:rPr>
          <w:rFonts w:ascii="Times New Roman" w:eastAsia="Times New Roman" w:hAnsi="Times New Roman" w:cs="Times New Roman"/>
          <w:sz w:val="24"/>
          <w:szCs w:val="24"/>
          <w:shd w:val="clear" w:color="auto" w:fill="FFFFFF"/>
          <w:lang w:val="sr-Cyrl-CS"/>
        </w:rPr>
        <w:t>, којим је формирана Група за интерну ревизију</w:t>
      </w:r>
      <w:r w:rsidR="00BB2D03" w:rsidRPr="001053DB">
        <w:rPr>
          <w:rFonts w:ascii="Times New Roman" w:eastAsia="Times New Roman" w:hAnsi="Times New Roman" w:cs="Times New Roman"/>
          <w:sz w:val="24"/>
          <w:szCs w:val="24"/>
          <w:shd w:val="clear" w:color="auto" w:fill="FFFFFF"/>
          <w:lang w:val="sr-Cyrl-CS"/>
        </w:rPr>
        <w:t xml:space="preserve">, </w:t>
      </w:r>
      <w:r w:rsidR="00274524" w:rsidRPr="001053DB">
        <w:rPr>
          <w:rFonts w:ascii="Times New Roman" w:eastAsia="Times New Roman" w:hAnsi="Times New Roman" w:cs="Times New Roman"/>
          <w:sz w:val="24"/>
          <w:szCs w:val="24"/>
          <w:shd w:val="clear" w:color="auto" w:fill="FFFFFF"/>
          <w:lang w:val="sr-Cyrl-CS"/>
        </w:rPr>
        <w:t>као посебна функционално независна организациона јединица за интерну ревизију Генералног секретаријата и служби Владе.</w:t>
      </w:r>
      <w:r w:rsidRPr="001053DB">
        <w:rPr>
          <w:rFonts w:ascii="Times New Roman" w:eastAsia="Times New Roman" w:hAnsi="Times New Roman" w:cs="Times New Roman"/>
          <w:sz w:val="24"/>
          <w:szCs w:val="24"/>
          <w:shd w:val="clear" w:color="auto" w:fill="FFFFFF"/>
          <w:lang w:val="sr-Cyrl-CS"/>
        </w:rPr>
        <w:t xml:space="preserve"> Са Генералним секретаријатом и 12 служби Владе обухваћених интерном ревизијом успостављени су контакти на нивоу руководства и одржан је низ састанака ради упознавања и представљања плана рада. </w:t>
      </w:r>
    </w:p>
    <w:p w14:paraId="164CEAE9" w14:textId="77777777" w:rsidR="00FB61C7" w:rsidRPr="001053DB" w:rsidRDefault="00FB61C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наредно</w:t>
      </w:r>
      <w:r w:rsidR="00274524" w:rsidRPr="001053DB">
        <w:rPr>
          <w:rFonts w:ascii="Times New Roman" w:eastAsia="Times New Roman" w:hAnsi="Times New Roman" w:cs="Times New Roman"/>
          <w:sz w:val="24"/>
          <w:szCs w:val="24"/>
          <w:shd w:val="clear" w:color="auto" w:fill="FFFFFF"/>
          <w:lang w:val="sr-Cyrl-CS"/>
        </w:rPr>
        <w:t>м</w:t>
      </w:r>
      <w:r w:rsidRPr="001053DB">
        <w:rPr>
          <w:rFonts w:ascii="Times New Roman" w:eastAsia="Times New Roman" w:hAnsi="Times New Roman" w:cs="Times New Roman"/>
          <w:sz w:val="24"/>
          <w:szCs w:val="24"/>
          <w:shd w:val="clear" w:color="auto" w:fill="FFFFFF"/>
          <w:lang w:val="sr-Cyrl-CS"/>
        </w:rPr>
        <w:t xml:space="preserve"> </w:t>
      </w:r>
      <w:r w:rsidR="00274524" w:rsidRPr="001053DB">
        <w:rPr>
          <w:rFonts w:ascii="Times New Roman" w:eastAsia="Times New Roman" w:hAnsi="Times New Roman" w:cs="Times New Roman"/>
          <w:sz w:val="24"/>
          <w:szCs w:val="24"/>
          <w:shd w:val="clear" w:color="auto" w:fill="FFFFFF"/>
          <w:lang w:val="sr-Cyrl-CS"/>
        </w:rPr>
        <w:t>периоду</w:t>
      </w:r>
      <w:r w:rsidRPr="001053DB">
        <w:rPr>
          <w:rFonts w:ascii="Times New Roman" w:eastAsia="Times New Roman" w:hAnsi="Times New Roman" w:cs="Times New Roman"/>
          <w:sz w:val="24"/>
          <w:szCs w:val="24"/>
          <w:shd w:val="clear" w:color="auto" w:fill="FFFFFF"/>
          <w:lang w:val="sr-Cyrl-CS"/>
        </w:rPr>
        <w:t xml:space="preserve"> планирано је попуњавање Групе за интерну ревизију. Планиран је развој методологије и ревизорских алата, као и спровођење практичних тренинга у вези са новим </w:t>
      </w:r>
      <w:r w:rsidRPr="001053DB">
        <w:rPr>
          <w:rFonts w:ascii="Times New Roman" w:eastAsia="Times New Roman" w:hAnsi="Times New Roman" w:cs="Times New Roman"/>
          <w:i/>
          <w:sz w:val="24"/>
          <w:szCs w:val="24"/>
          <w:shd w:val="clear" w:color="auto" w:fill="FFFFFF"/>
          <w:lang w:val="sr-Cyrl-CS"/>
        </w:rPr>
        <w:t>IPARD</w:t>
      </w:r>
      <w:r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i/>
          <w:sz w:val="24"/>
          <w:szCs w:val="24"/>
          <w:shd w:val="clear" w:color="auto" w:fill="FFFFFF"/>
          <w:lang w:val="sr-Cyrl-CS"/>
        </w:rPr>
        <w:t>III</w:t>
      </w:r>
      <w:r w:rsidRPr="001053DB">
        <w:rPr>
          <w:rFonts w:ascii="Times New Roman" w:eastAsia="Times New Roman" w:hAnsi="Times New Roman" w:cs="Times New Roman"/>
          <w:sz w:val="24"/>
          <w:szCs w:val="24"/>
          <w:shd w:val="clear" w:color="auto" w:fill="FFFFFF"/>
          <w:lang w:val="sr-Cyrl-CS"/>
        </w:rPr>
        <w:t xml:space="preserve"> мерама 4 (Агро-еколошке и органске пољопривредне мере) и </w:t>
      </w:r>
      <w:r w:rsidR="00274524" w:rsidRPr="001053DB">
        <w:rPr>
          <w:rFonts w:ascii="Times New Roman" w:eastAsia="Times New Roman" w:hAnsi="Times New Roman" w:cs="Times New Roman"/>
          <w:sz w:val="24"/>
          <w:szCs w:val="24"/>
          <w:shd w:val="clear" w:color="auto" w:fill="FFFFFF"/>
          <w:lang w:val="sr-Cyrl-CS"/>
        </w:rPr>
        <w:t>6</w:t>
      </w:r>
      <w:r w:rsidRPr="001053DB">
        <w:rPr>
          <w:rFonts w:ascii="Times New Roman" w:eastAsia="Times New Roman" w:hAnsi="Times New Roman" w:cs="Times New Roman"/>
          <w:sz w:val="24"/>
          <w:szCs w:val="24"/>
          <w:shd w:val="clear" w:color="auto" w:fill="FFFFFF"/>
          <w:lang w:val="sr-Cyrl-CS"/>
        </w:rPr>
        <w:t xml:space="preserve"> (</w:t>
      </w:r>
      <w:r w:rsidR="00274524" w:rsidRPr="001053DB">
        <w:rPr>
          <w:rFonts w:ascii="Times New Roman" w:eastAsia="Times New Roman" w:hAnsi="Times New Roman" w:cs="Times New Roman"/>
          <w:sz w:val="24"/>
          <w:szCs w:val="24"/>
          <w:shd w:val="clear" w:color="auto" w:fill="FFFFFF"/>
          <w:lang w:val="sr-Cyrl-CS"/>
        </w:rPr>
        <w:t>Инвестиције у руралну јавну инфраструктуру)</w:t>
      </w:r>
      <w:r w:rsidRPr="001053DB">
        <w:rPr>
          <w:rFonts w:ascii="Times New Roman" w:eastAsia="Times New Roman" w:hAnsi="Times New Roman" w:cs="Times New Roman"/>
          <w:sz w:val="24"/>
          <w:szCs w:val="24"/>
          <w:shd w:val="clear" w:color="auto" w:fill="FFFFFF"/>
          <w:lang w:val="sr-Cyrl-CS"/>
        </w:rPr>
        <w:t xml:space="preserve">. Циљ је да ревизори добију смернице и овладају неопходним алатима и техникама за спровођење ревизије, размене добре праксе и ојачају своје капацитете кроз практичне тренинге и консултације са експертима. За спровођење ове активности планирана је подршка у оквиру </w:t>
      </w:r>
      <w:r w:rsidRPr="001053DB">
        <w:rPr>
          <w:rFonts w:ascii="Times New Roman" w:eastAsia="Times New Roman" w:hAnsi="Times New Roman" w:cs="Times New Roman"/>
          <w:i/>
          <w:sz w:val="24"/>
          <w:szCs w:val="24"/>
          <w:shd w:val="clear" w:color="auto" w:fill="FFFFFF"/>
          <w:lang w:val="sr-Cyrl-CS"/>
        </w:rPr>
        <w:t>TAIEX</w:t>
      </w:r>
      <w:r w:rsidRPr="001053DB">
        <w:rPr>
          <w:rFonts w:ascii="Times New Roman" w:eastAsia="Times New Roman" w:hAnsi="Times New Roman" w:cs="Times New Roman"/>
          <w:sz w:val="24"/>
          <w:szCs w:val="24"/>
          <w:shd w:val="clear" w:color="auto" w:fill="FFFFFF"/>
          <w:lang w:val="sr-Cyrl-CS"/>
        </w:rPr>
        <w:t xml:space="preserve"> механизма.</w:t>
      </w:r>
    </w:p>
    <w:p w14:paraId="1FDCBAA6" w14:textId="77777777" w:rsidR="00FB61C7" w:rsidRPr="001053DB" w:rsidRDefault="00FB61C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 обзиром на резултатски оријентисан карактер Инструмента за реформе и раст, фокус на макроекономске услове, индикаторе напретка и реформске циљеве, ревизија овог инструмента захтева прилагођен приступ који се разликује од ревизије </w:t>
      </w:r>
      <w:r w:rsidR="005576FC" w:rsidRPr="001053DB">
        <w:rPr>
          <w:rFonts w:ascii="Times New Roman" w:eastAsia="Times New Roman" w:hAnsi="Times New Roman" w:cs="Times New Roman"/>
          <w:i/>
          <w:sz w:val="24"/>
          <w:szCs w:val="24"/>
          <w:shd w:val="clear" w:color="auto" w:fill="FFFFFF"/>
          <w:lang w:val="sr-Cyrl-CS"/>
        </w:rPr>
        <w:t>IPA</w:t>
      </w:r>
      <w:r w:rsidR="005576FC"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програма, односно спровођење ревизије сврсисходности. Због тога је кључно обезбедити експертску подршку за развој методолошког окви</w:t>
      </w:r>
      <w:r w:rsidR="000A249A" w:rsidRPr="001053DB">
        <w:rPr>
          <w:rFonts w:ascii="Times New Roman" w:eastAsia="Times New Roman" w:hAnsi="Times New Roman" w:cs="Times New Roman"/>
          <w:sz w:val="24"/>
          <w:szCs w:val="24"/>
          <w:shd w:val="clear" w:color="auto" w:fill="FFFFFF"/>
          <w:lang w:val="sr-Cyrl-CS"/>
        </w:rPr>
        <w:t>ра и специфичног програма обука</w:t>
      </w:r>
      <w:r w:rsidRPr="001053DB">
        <w:rPr>
          <w:rFonts w:ascii="Times New Roman" w:eastAsia="Times New Roman" w:hAnsi="Times New Roman" w:cs="Times New Roman"/>
          <w:sz w:val="24"/>
          <w:szCs w:val="24"/>
          <w:shd w:val="clear" w:color="auto" w:fill="FFFFFF"/>
          <w:lang w:val="sr-Cyrl-CS"/>
        </w:rPr>
        <w:t xml:space="preserve">. </w:t>
      </w:r>
    </w:p>
    <w:p w14:paraId="71F12926" w14:textId="77777777" w:rsidR="0067567D" w:rsidRPr="001053DB" w:rsidRDefault="0067567D" w:rsidP="0067567D">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Meра 3.2: Јачање система за ефикасније и делотворније управљање средствима ЕУ и оснаживање капацитета надлежних институција у области заштите финансијских интереса ЕУ</w:t>
      </w:r>
    </w:p>
    <w:p w14:paraId="4FA87C0F" w14:textId="77777777" w:rsidR="00FB61C7" w:rsidRPr="001053DB" w:rsidRDefault="00FB61C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складу су Извештајем Европске комисије за 2024. годину (Преговарачко поглавље 22 – Регионална политика и координација структурних инструмената), у погледу административних капацитета у оквиру система за управљање фондовима ЕУ, оцењено је да недостатак запослених и даље омета нормалан рад институција у оквиру структуре одговорне за индиректно управљање </w:t>
      </w:r>
      <w:r w:rsidR="005576FC"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средствима. Иако је приметно да је број запослених порастао у односу на претходне године, одређене институције и даље бележе мањак запослених. Јединица за подршку Националном службенику за одобравање у оквиру Министарства финансија спроводи редовне анализе административних капацитета као и анализу потреба за обукама у свим институцијама одговорним за спровођење </w:t>
      </w:r>
      <w:r w:rsidR="00BF03ED"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програма на полугодишњем и годишњем нивоу и пружа подршку институцијама у проналажењу најбољих кадровских решења. У сарадњи са Националном академијом за јавну управу (НАЈУ), а у циљу јачања административних капацитета и стручном усавршавању свих учесника у процесу управљања средствима </w:t>
      </w:r>
      <w:r w:rsidRPr="001053DB">
        <w:rPr>
          <w:rFonts w:ascii="Times New Roman" w:eastAsia="Times New Roman" w:hAnsi="Times New Roman" w:cs="Times New Roman"/>
          <w:sz w:val="24"/>
          <w:szCs w:val="24"/>
          <w:shd w:val="clear" w:color="auto" w:fill="FFFFFF"/>
          <w:lang w:val="sr-Cyrl-CS"/>
        </w:rPr>
        <w:lastRenderedPageBreak/>
        <w:t>ЕУ, у претходним годинама спроведен је значајан број обука, са посебним освртом на управљање неправилностима и преварама у поступању са средствима</w:t>
      </w:r>
      <w:r w:rsidR="00031570" w:rsidRPr="001053DB">
        <w:rPr>
          <w:rFonts w:ascii="Times New Roman" w:eastAsia="Times New Roman" w:hAnsi="Times New Roman" w:cs="Times New Roman"/>
          <w:sz w:val="24"/>
          <w:szCs w:val="24"/>
          <w:shd w:val="clear" w:color="auto" w:fill="FFFFFF"/>
          <w:lang w:val="sr-Cyrl-CS"/>
        </w:rPr>
        <w:t xml:space="preserve"> ЕУ</w:t>
      </w:r>
      <w:r w:rsidRPr="001053DB">
        <w:rPr>
          <w:rFonts w:ascii="Times New Roman" w:eastAsia="Times New Roman" w:hAnsi="Times New Roman" w:cs="Times New Roman"/>
          <w:sz w:val="24"/>
          <w:szCs w:val="24"/>
          <w:shd w:val="clear" w:color="auto" w:fill="FFFFFF"/>
          <w:lang w:val="sr-Cyrl-CS"/>
        </w:rPr>
        <w:t>.</w:t>
      </w:r>
    </w:p>
    <w:p w14:paraId="0DAC3181" w14:textId="77777777" w:rsidR="00FB61C7" w:rsidRPr="001053DB" w:rsidRDefault="00FB61C7"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наредном периоду се очекује наставак сарадње са НАЈУ у погледу припреме </w:t>
      </w:r>
      <w:r w:rsidR="00F751D7" w:rsidRPr="001053DB">
        <w:rPr>
          <w:rFonts w:ascii="Times New Roman" w:eastAsia="Times New Roman" w:hAnsi="Times New Roman" w:cs="Times New Roman"/>
          <w:sz w:val="24"/>
          <w:szCs w:val="24"/>
          <w:shd w:val="clear" w:color="auto" w:fill="FFFFFF"/>
          <w:lang w:val="sr-Cyrl-CS"/>
        </w:rPr>
        <w:t>г</w:t>
      </w:r>
      <w:r w:rsidRPr="001053DB">
        <w:rPr>
          <w:rFonts w:ascii="Times New Roman" w:eastAsia="Times New Roman" w:hAnsi="Times New Roman" w:cs="Times New Roman"/>
          <w:sz w:val="24"/>
          <w:szCs w:val="24"/>
          <w:shd w:val="clear" w:color="auto" w:fill="FFFFFF"/>
          <w:lang w:val="sr-Cyrl-CS"/>
        </w:rPr>
        <w:t xml:space="preserve">одишњег програма обука за државне службенике из области управљања пројектима и програмима ЕУ, утврђивања потреба за обукама као и саме координације обука. Заштита финансијских интереса Европске уније и буџета Републике Србије представља један од приоритета Министарства финансија, чије структуре су посвећене унапређењу сарадње и комуникације између свих тела у оквиру </w:t>
      </w:r>
      <w:r w:rsidR="005576FC"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sz w:val="24"/>
          <w:szCs w:val="24"/>
          <w:shd w:val="clear" w:color="auto" w:fill="FFFFFF"/>
          <w:lang w:val="sr-Cyrl-CS"/>
        </w:rPr>
        <w:t xml:space="preserve">, као и унапређењу активности усмерених на подизање свести о штетности неодговорног и неделотворног управљања средствима ЕУ и о последицама које могу имати на буџет Републике Србије. </w:t>
      </w:r>
    </w:p>
    <w:p w14:paraId="21F3E47A" w14:textId="77777777" w:rsidR="00B42342" w:rsidRPr="001053DB" w:rsidRDefault="00FB61C7" w:rsidP="00B4234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 тим у вези, како би се обезбедила доследност у поступању структура и органа Републике Србије одгoворних за управљање програмима претприступне помоћи ЕУ,  планирана је измена и допуна националног правног оквира у вези са одређивањем финансијских корекција на трошкове које финансира Европска унија у случају непоштовања правила о јавним набавкама и додели бесповратних средстава у оквиру Инструмента за претприступну помоћ. </w:t>
      </w:r>
      <w:r w:rsidR="00B42342" w:rsidRPr="001053DB">
        <w:rPr>
          <w:rFonts w:ascii="Times New Roman" w:eastAsia="Times New Roman" w:hAnsi="Times New Roman" w:cs="Times New Roman"/>
          <w:sz w:val="24"/>
          <w:szCs w:val="24"/>
          <w:shd w:val="clear" w:color="auto" w:fill="FFFFFF"/>
          <w:lang w:val="sr-Cyrl-CS"/>
        </w:rPr>
        <w:t xml:space="preserve">У циљу успостављања ефикаснијих механизама координације и комуникације, као и развоја заједничког приступа у превенцији и откривању финансијских злоупотреба, посебан значај даје се организовању регионалних конференција, семинара и радионица, које пружају платформу за размену искустава, добре праксе и стручних знања између </w:t>
      </w:r>
      <w:r w:rsidR="00B42342" w:rsidRPr="001053DB">
        <w:rPr>
          <w:rFonts w:ascii="Times New Roman" w:eastAsia="Times New Roman" w:hAnsi="Times New Roman" w:cs="Times New Roman"/>
          <w:i/>
          <w:sz w:val="24"/>
          <w:szCs w:val="24"/>
          <w:shd w:val="clear" w:color="auto" w:fill="FFFFFF"/>
          <w:lang w:val="sr-Cyrl-CS"/>
        </w:rPr>
        <w:t>AFCOS</w:t>
      </w:r>
      <w:r w:rsidR="00B42342" w:rsidRPr="001053DB">
        <w:rPr>
          <w:rFonts w:ascii="Times New Roman" w:eastAsia="Times New Roman" w:hAnsi="Times New Roman" w:cs="Times New Roman"/>
          <w:sz w:val="24"/>
          <w:szCs w:val="24"/>
          <w:shd w:val="clear" w:color="auto" w:fill="FFFFFF"/>
          <w:lang w:val="sr-Cyrl-CS"/>
        </w:rPr>
        <w:t xml:space="preserve">-а, </w:t>
      </w:r>
      <w:r w:rsidR="00B42342" w:rsidRPr="001053DB">
        <w:rPr>
          <w:rFonts w:ascii="Times New Roman" w:eastAsia="Times New Roman" w:hAnsi="Times New Roman" w:cs="Times New Roman"/>
          <w:i/>
          <w:sz w:val="24"/>
          <w:szCs w:val="24"/>
          <w:shd w:val="clear" w:color="auto" w:fill="FFFFFF"/>
          <w:lang w:val="sr-Cyrl-CS"/>
        </w:rPr>
        <w:t>OLAF</w:t>
      </w:r>
      <w:r w:rsidR="00B42342" w:rsidRPr="001053DB">
        <w:rPr>
          <w:rFonts w:ascii="Times New Roman" w:eastAsia="Times New Roman" w:hAnsi="Times New Roman" w:cs="Times New Roman"/>
          <w:sz w:val="24"/>
          <w:szCs w:val="24"/>
          <w:shd w:val="clear" w:color="auto" w:fill="FFFFFF"/>
          <w:lang w:val="sr-Cyrl-CS"/>
        </w:rPr>
        <w:t>-а, правосудних органа и других релевантних актера. Истовремено, стручни скупови овог формата доприносе јачању међусекторске повезаности, подизању оперативних капацитета и изградњи заједничког разумевања изазова који прате област заштите финансијских интереса Европске уније. На овај начин стварају се предуслови за ефикасније, брже и транспарентније деловање свих кључних институција, као и за континуирано оснаживање људских ресурса у овој сфери. Додатно, у циљу јачања међуинституционалне сарадње, планира се спровођење циљаних едукативних активности, ради подизања нивоа стручности и усклађивања поступања релевантних институција. Кроз перманентну координацију, размену информација и изградњу заједничког оперативног приступа, створиће се услови за ефикасније спречавање, откривање и процесуирање злоупотреба у вези са финансијским средствима Европске уније.</w:t>
      </w:r>
    </w:p>
    <w:p w14:paraId="2490E228" w14:textId="77777777" w:rsidR="00FB61C7" w:rsidRPr="001053DB" w:rsidRDefault="00B42342" w:rsidP="00B42342">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 У наредном периоду, у циљу институционалне  и техничке подршке процесу стратешког планирања у оквиру </w:t>
      </w:r>
      <w:r w:rsidRPr="001053DB">
        <w:rPr>
          <w:rFonts w:ascii="Times New Roman" w:eastAsia="Times New Roman" w:hAnsi="Times New Roman" w:cs="Times New Roman"/>
          <w:i/>
          <w:sz w:val="24"/>
          <w:szCs w:val="24"/>
          <w:shd w:val="clear" w:color="auto" w:fill="FFFFFF"/>
          <w:lang w:val="sr-Cyrl-CS"/>
        </w:rPr>
        <w:t>AFCOS</w:t>
      </w:r>
      <w:r w:rsidRPr="001053DB">
        <w:rPr>
          <w:rFonts w:ascii="Times New Roman" w:eastAsia="Times New Roman" w:hAnsi="Times New Roman" w:cs="Times New Roman"/>
          <w:sz w:val="24"/>
          <w:szCs w:val="24"/>
          <w:shd w:val="clear" w:color="auto" w:fill="FFFFFF"/>
          <w:lang w:val="sr-Cyrl-CS"/>
        </w:rPr>
        <w:t xml:space="preserve">-а, планиран је рад на евалуацији претходног трогодишњег Стратешког плана за борбу против превара и управљање неправилностима </w:t>
      </w:r>
      <w:r w:rsidRPr="001053DB">
        <w:rPr>
          <w:rFonts w:ascii="Times New Roman" w:eastAsia="Times New Roman" w:hAnsi="Times New Roman" w:cs="Times New Roman"/>
          <w:sz w:val="24"/>
          <w:szCs w:val="24"/>
          <w:lang w:val="sr-Cyrl-CS"/>
        </w:rPr>
        <w:t>у поступању са финансијским средствима Европске уније у Републици Србији за период 2024 - 2026. године</w:t>
      </w:r>
      <w:r w:rsidRPr="001053DB">
        <w:rPr>
          <w:rFonts w:ascii="Times New Roman" w:eastAsia="Times New Roman" w:hAnsi="Times New Roman" w:cs="Times New Roman"/>
          <w:sz w:val="24"/>
          <w:szCs w:val="24"/>
          <w:shd w:val="clear" w:color="auto" w:fill="FFFFFF"/>
          <w:lang w:val="sr-Cyrl-CS"/>
        </w:rPr>
        <w:t xml:space="preserve"> и припреми новог стратешког </w:t>
      </w:r>
      <w:r w:rsidR="00BB2D03" w:rsidRPr="001053DB">
        <w:rPr>
          <w:rFonts w:ascii="Times New Roman" w:eastAsia="Times New Roman" w:hAnsi="Times New Roman" w:cs="Times New Roman"/>
          <w:sz w:val="24"/>
          <w:szCs w:val="24"/>
          <w:shd w:val="clear" w:color="auto" w:fill="FFFFFF"/>
          <w:lang w:val="sr-Cyrl-CS"/>
        </w:rPr>
        <w:t xml:space="preserve">плана </w:t>
      </w:r>
      <w:r w:rsidRPr="001053DB">
        <w:rPr>
          <w:rFonts w:ascii="Times New Roman" w:eastAsia="Times New Roman" w:hAnsi="Times New Roman" w:cs="Times New Roman"/>
          <w:sz w:val="24"/>
          <w:szCs w:val="24"/>
          <w:shd w:val="clear" w:color="auto" w:fill="FFFFFF"/>
          <w:lang w:val="sr-Cyrl-CS"/>
        </w:rPr>
        <w:t>за период 2028–2030.</w:t>
      </w:r>
    </w:p>
    <w:p w14:paraId="6540D718" w14:textId="77777777" w:rsidR="00E45240" w:rsidRPr="001053DB" w:rsidRDefault="00670EC5" w:rsidP="00EF3865">
      <w:pPr>
        <w:spacing w:before="0" w:after="160" w:line="259" w:lineRule="auto"/>
        <w:jc w:val="center"/>
        <w:rPr>
          <w:rFonts w:ascii="Times New Roman" w:eastAsia="Aptos" w:hAnsi="Times New Roman" w:cs="Times New Roman"/>
          <w:b/>
          <w:i/>
          <w:kern w:val="2"/>
          <w:sz w:val="22"/>
          <w:szCs w:val="22"/>
          <w:lang w:val="sr-Cyrl-CS"/>
          <w14:ligatures w14:val="standardContextual"/>
        </w:rPr>
      </w:pPr>
      <w:r w:rsidRPr="001053DB">
        <w:rPr>
          <w:rFonts w:ascii="Times New Roman" w:eastAsia="Aptos" w:hAnsi="Times New Roman" w:cs="Times New Roman"/>
          <w:b/>
          <w:i/>
          <w:kern w:val="2"/>
          <w:sz w:val="22"/>
          <w:szCs w:val="22"/>
          <w:lang w:val="sr-Cyrl-CS"/>
          <w14:ligatures w14:val="standardContextual"/>
        </w:rPr>
        <w:t>Мера 3.3: Повећање ефикасности и делотворности инспекцијског надзора</w:t>
      </w:r>
    </w:p>
    <w:p w14:paraId="0388A743" w14:textId="2A367842" w:rsidR="00670EC5" w:rsidRPr="001053DB" w:rsidRDefault="00670EC5"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Доношењем Закона о буџетској инспекцији </w:t>
      </w:r>
      <w:r w:rsidR="00391E8B" w:rsidRPr="001053DB">
        <w:rPr>
          <w:rFonts w:ascii="Times New Roman" w:eastAsia="Times New Roman" w:hAnsi="Times New Roman" w:cs="Times New Roman"/>
          <w:sz w:val="24"/>
          <w:szCs w:val="24"/>
          <w:lang w:val="sr-Cyrl-CS"/>
        </w:rPr>
        <w:t xml:space="preserve">(„Службени гласник РС”, број 118/21) </w:t>
      </w:r>
      <w:r w:rsidRPr="001053DB">
        <w:rPr>
          <w:rFonts w:ascii="Times New Roman" w:eastAsia="Times New Roman" w:hAnsi="Times New Roman" w:cs="Times New Roman"/>
          <w:sz w:val="24"/>
          <w:szCs w:val="24"/>
          <w:shd w:val="clear" w:color="auto" w:fill="FFFFFF"/>
          <w:lang w:val="sr-Cyrl-CS"/>
        </w:rPr>
        <w:t xml:space="preserve">у децембру 2021. године употпуњен је законодавни оквир за свеобухватну примену контролних механизама у систему јавних финансија у Републици Србији. Закон о </w:t>
      </w:r>
      <w:r w:rsidRPr="001053DB">
        <w:rPr>
          <w:rFonts w:ascii="Times New Roman" w:eastAsia="Times New Roman" w:hAnsi="Times New Roman" w:cs="Times New Roman"/>
          <w:sz w:val="24"/>
          <w:szCs w:val="24"/>
          <w:shd w:val="clear" w:color="auto" w:fill="FFFFFF"/>
          <w:lang w:val="sr-Cyrl-CS"/>
        </w:rPr>
        <w:lastRenderedPageBreak/>
        <w:t xml:space="preserve">буџетској инспекцији примењује се од 1. јануара 2023. године и њиме су на систематичан начин уређени надлежност, поступак, рад и овлашћења буџетске инспекције. У складу са поменутим </w:t>
      </w:r>
      <w:r w:rsidR="00391E8B" w:rsidRPr="001053DB">
        <w:rPr>
          <w:rFonts w:ascii="Times New Roman" w:eastAsia="Times New Roman" w:hAnsi="Times New Roman" w:cs="Times New Roman"/>
          <w:sz w:val="24"/>
          <w:szCs w:val="24"/>
          <w:shd w:val="clear" w:color="auto" w:fill="FFFFFF"/>
          <w:lang w:val="sr-Cyrl-CS"/>
        </w:rPr>
        <w:t>з</w:t>
      </w:r>
      <w:r w:rsidRPr="001053DB">
        <w:rPr>
          <w:rFonts w:ascii="Times New Roman" w:eastAsia="Times New Roman" w:hAnsi="Times New Roman" w:cs="Times New Roman"/>
          <w:sz w:val="24"/>
          <w:szCs w:val="24"/>
          <w:shd w:val="clear" w:color="auto" w:fill="FFFFFF"/>
          <w:lang w:val="sr-Cyrl-CS"/>
        </w:rPr>
        <w:t>аконом и претходним Стратешким планом буџетске инспекције спроведена је централизација буџетске инспекције, преузимањем буџетских инспектора од аутономне покрајине и јединица локалне самоуп</w:t>
      </w:r>
      <w:r w:rsidR="00A70B7F" w:rsidRPr="001053DB">
        <w:rPr>
          <w:rFonts w:ascii="Times New Roman" w:eastAsia="Times New Roman" w:hAnsi="Times New Roman" w:cs="Times New Roman"/>
          <w:sz w:val="24"/>
          <w:szCs w:val="24"/>
          <w:shd w:val="clear" w:color="auto" w:fill="FFFFFF"/>
          <w:lang w:val="sr-Cyrl-CS"/>
        </w:rPr>
        <w:t>раве, те су образован</w:t>
      </w:r>
      <w:r w:rsidRPr="001053DB">
        <w:rPr>
          <w:rFonts w:ascii="Times New Roman" w:eastAsia="Times New Roman" w:hAnsi="Times New Roman" w:cs="Times New Roman"/>
          <w:sz w:val="24"/>
          <w:szCs w:val="24"/>
          <w:shd w:val="clear" w:color="auto" w:fill="FFFFFF"/>
          <w:lang w:val="sr-Cyrl-CS"/>
        </w:rPr>
        <w:t>е групе за инспекцијски надзор у Београду, Новом Саду, Крагујевцу и Нишу.</w:t>
      </w:r>
    </w:p>
    <w:p w14:paraId="2C856C44" w14:textId="0E8347E6" w:rsidR="00FB61C7" w:rsidRPr="001053DB" w:rsidRDefault="00670EC5"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Општи стратешки циљ који се поставља Стратешким планом буџетске и</w:t>
      </w:r>
      <w:r w:rsidR="00A70B7F" w:rsidRPr="001053DB">
        <w:rPr>
          <w:rFonts w:ascii="Times New Roman" w:eastAsia="Times New Roman" w:hAnsi="Times New Roman" w:cs="Times New Roman"/>
          <w:sz w:val="24"/>
          <w:szCs w:val="24"/>
          <w:shd w:val="clear" w:color="auto" w:fill="FFFFFF"/>
          <w:lang w:val="sr-Cyrl-CS"/>
        </w:rPr>
        <w:t>нспекције за период 2026-2030. г</w:t>
      </w:r>
      <w:r w:rsidRPr="001053DB">
        <w:rPr>
          <w:rFonts w:ascii="Times New Roman" w:eastAsia="Times New Roman" w:hAnsi="Times New Roman" w:cs="Times New Roman"/>
          <w:sz w:val="24"/>
          <w:szCs w:val="24"/>
          <w:shd w:val="clear" w:color="auto" w:fill="FFFFFF"/>
          <w:lang w:val="sr-Cyrl-CS"/>
        </w:rPr>
        <w:t xml:space="preserve">одине је унапређење буџетске дисциплине, </w:t>
      </w:r>
      <w:r w:rsidR="00CB6056" w:rsidRPr="001053DB">
        <w:rPr>
          <w:rFonts w:ascii="Times New Roman" w:eastAsia="Times New Roman" w:hAnsi="Times New Roman" w:cs="Times New Roman"/>
          <w:sz w:val="24"/>
          <w:szCs w:val="24"/>
          <w:shd w:val="clear" w:color="auto" w:fill="FFFFFF"/>
          <w:lang w:val="sr-Cyrl-CS"/>
        </w:rPr>
        <w:t>и транспарентније коришћење јавних средстава. Примарна сврха</w:t>
      </w:r>
      <w:r w:rsidRPr="001053DB">
        <w:rPr>
          <w:rFonts w:ascii="Times New Roman" w:eastAsia="Times New Roman" w:hAnsi="Times New Roman" w:cs="Times New Roman"/>
          <w:sz w:val="24"/>
          <w:szCs w:val="24"/>
          <w:shd w:val="clear" w:color="auto" w:fill="FFFFFF"/>
          <w:lang w:val="sr-Cyrl-CS"/>
        </w:rPr>
        <w:t xml:space="preserve"> свих мера и активности прописаних </w:t>
      </w:r>
      <w:r w:rsidR="00BB2D03" w:rsidRPr="001053DB">
        <w:rPr>
          <w:rFonts w:ascii="Times New Roman" w:eastAsia="Times New Roman" w:hAnsi="Times New Roman" w:cs="Times New Roman"/>
          <w:sz w:val="24"/>
          <w:szCs w:val="24"/>
          <w:shd w:val="clear" w:color="auto" w:fill="FFFFFF"/>
          <w:lang w:val="sr-Cyrl-CS"/>
        </w:rPr>
        <w:t xml:space="preserve">овим </w:t>
      </w:r>
      <w:r w:rsidRPr="001053DB">
        <w:rPr>
          <w:rFonts w:ascii="Times New Roman" w:eastAsia="Times New Roman" w:hAnsi="Times New Roman" w:cs="Times New Roman"/>
          <w:sz w:val="24"/>
          <w:szCs w:val="24"/>
          <w:shd w:val="clear" w:color="auto" w:fill="FFFFFF"/>
          <w:lang w:val="sr-Cyrl-CS"/>
        </w:rPr>
        <w:t>планом је заштита јавног интереса целокупног буџетског система Републике Србије. Нови Стратешки план биће усредсређен на даљи развој буџетске инспекције, унапређење управљања учинком и повећање утицаја буџетске инспекције у успостављању буџетске дисциплине корисника јавних средстава. Такође, до краја 2030. године планирано је доношење методолошких упутстава о начину рада буџетске инспекције по областима вршења надзора.</w:t>
      </w:r>
    </w:p>
    <w:p w14:paraId="159725A7" w14:textId="77777777" w:rsidR="00EF3865" w:rsidRPr="001053DB" w:rsidRDefault="00EF3865" w:rsidP="00EF3865">
      <w:pPr>
        <w:spacing w:after="120" w:line="240" w:lineRule="auto"/>
        <w:ind w:firstLine="708"/>
        <w:jc w:val="both"/>
        <w:rPr>
          <w:rFonts w:ascii="Times New Roman" w:hAnsi="Times New Roman" w:cs="Times New Roman"/>
          <w:sz w:val="24"/>
          <w:szCs w:val="24"/>
          <w:lang w:val="sr-Cyrl-CS"/>
        </w:rPr>
      </w:pPr>
      <w:r w:rsidRPr="001053DB">
        <w:rPr>
          <w:rFonts w:ascii="Times New Roman" w:hAnsi="Times New Roman" w:cs="Times New Roman"/>
          <w:sz w:val="24"/>
          <w:szCs w:val="24"/>
          <w:lang w:val="sr-Cyrl-CS"/>
        </w:rPr>
        <w:t>Циљ спровођења инспекцијских надзора је заштита финансијских интереса буџета Републике Србије, обезбеђењем законитог и наменског коришћења јавних средстава и остваривањем јавног интереса у областима који су предмет инспекцијског надзора.</w:t>
      </w:r>
    </w:p>
    <w:p w14:paraId="628C2CF1" w14:textId="77777777" w:rsidR="00EF3865" w:rsidRPr="001053DB" w:rsidRDefault="00EF3865" w:rsidP="00835789">
      <w:pPr>
        <w:spacing w:after="120" w:line="240" w:lineRule="auto"/>
        <w:ind w:firstLine="708"/>
        <w:jc w:val="both"/>
        <w:rPr>
          <w:rFonts w:ascii="Times New Roman" w:hAnsi="Times New Roman" w:cs="Times New Roman"/>
          <w:sz w:val="24"/>
          <w:szCs w:val="24"/>
          <w:lang w:val="sr-Cyrl-CS"/>
        </w:rPr>
      </w:pPr>
      <w:r w:rsidRPr="001053DB">
        <w:rPr>
          <w:rFonts w:ascii="Times New Roman" w:hAnsi="Times New Roman" w:cs="Times New Roman"/>
          <w:sz w:val="24"/>
          <w:szCs w:val="24"/>
          <w:lang w:val="sr-Cyrl-CS"/>
        </w:rPr>
        <w:t>Укупан број инспекцијских надзора је са 67 извршених у 2021. години, повећан на 218 колико је извршено у 2024. години, што је за 225,4%, више у односу на 2021. годину како је приказано у табели и графикону.</w:t>
      </w:r>
    </w:p>
    <w:tbl>
      <w:tblPr>
        <w:tblStyle w:val="GridTable1Light-Accent6"/>
        <w:tblW w:w="0" w:type="auto"/>
        <w:tblBorders>
          <w:top w:val="single" w:sz="6" w:space="0" w:color="800080"/>
          <w:left w:val="single" w:sz="6" w:space="0" w:color="800080"/>
          <w:bottom w:val="single" w:sz="6" w:space="0" w:color="800080"/>
          <w:right w:val="single" w:sz="6" w:space="0" w:color="800080"/>
          <w:insideH w:val="single" w:sz="6" w:space="0" w:color="800080"/>
          <w:insideV w:val="single" w:sz="6" w:space="0" w:color="800080"/>
        </w:tblBorders>
        <w:tblLook w:val="04A0" w:firstRow="1" w:lastRow="0" w:firstColumn="1" w:lastColumn="0" w:noHBand="0" w:noVBand="1"/>
      </w:tblPr>
      <w:tblGrid>
        <w:gridCol w:w="4876"/>
        <w:gridCol w:w="1008"/>
        <w:gridCol w:w="1008"/>
        <w:gridCol w:w="1008"/>
        <w:gridCol w:w="1008"/>
      </w:tblGrid>
      <w:tr w:rsidR="00D30238" w:rsidRPr="001053DB" w14:paraId="1EBC5291" w14:textId="77777777" w:rsidTr="004049B3">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76" w:type="dxa"/>
            <w:tcBorders>
              <w:top w:val="single" w:sz="8" w:space="0" w:color="800080"/>
              <w:left w:val="single" w:sz="8" w:space="0" w:color="800080"/>
              <w:bottom w:val="single" w:sz="12" w:space="0" w:color="800080"/>
            </w:tcBorders>
            <w:vAlign w:val="center"/>
          </w:tcPr>
          <w:p w14:paraId="36A4F903" w14:textId="77777777" w:rsidR="00EF3865" w:rsidRPr="001053DB" w:rsidRDefault="00EF3865" w:rsidP="00835789">
            <w:pPr>
              <w:spacing w:before="80" w:after="80"/>
              <w:rPr>
                <w:rFonts w:ascii="Times New Roman" w:hAnsi="Times New Roman" w:cs="Times New Roman"/>
                <w:sz w:val="20"/>
                <w:szCs w:val="20"/>
                <w:lang w:val="sr-Cyrl-CS"/>
              </w:rPr>
            </w:pPr>
            <w:r w:rsidRPr="001053DB">
              <w:rPr>
                <w:rFonts w:ascii="Times New Roman" w:hAnsi="Times New Roman" w:cs="Times New Roman"/>
                <w:lang w:val="sr-Cyrl-CS"/>
              </w:rPr>
              <w:t>Године реализације</w:t>
            </w:r>
          </w:p>
        </w:tc>
        <w:tc>
          <w:tcPr>
            <w:tcW w:w="1008" w:type="dxa"/>
            <w:tcBorders>
              <w:top w:val="single" w:sz="8" w:space="0" w:color="800080"/>
              <w:bottom w:val="single" w:sz="12" w:space="0" w:color="800080"/>
              <w:right w:val="single" w:sz="2" w:space="0" w:color="800080"/>
            </w:tcBorders>
            <w:vAlign w:val="center"/>
          </w:tcPr>
          <w:p w14:paraId="71F1AB4C" w14:textId="77777777" w:rsidR="00EF3865" w:rsidRPr="001053DB" w:rsidRDefault="00EF3865" w:rsidP="00835789">
            <w:pPr>
              <w:spacing w:before="80" w:after="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2021</w:t>
            </w:r>
          </w:p>
        </w:tc>
        <w:tc>
          <w:tcPr>
            <w:tcW w:w="1008" w:type="dxa"/>
            <w:tcBorders>
              <w:top w:val="single" w:sz="8" w:space="0" w:color="800080"/>
              <w:left w:val="single" w:sz="2" w:space="0" w:color="800080"/>
              <w:bottom w:val="single" w:sz="12" w:space="0" w:color="800080"/>
              <w:right w:val="single" w:sz="2" w:space="0" w:color="800080"/>
            </w:tcBorders>
            <w:vAlign w:val="center"/>
          </w:tcPr>
          <w:p w14:paraId="5F458030" w14:textId="77777777" w:rsidR="00EF3865" w:rsidRPr="001053DB" w:rsidRDefault="00EF3865" w:rsidP="00835789">
            <w:pPr>
              <w:spacing w:before="80" w:after="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2022</w:t>
            </w:r>
          </w:p>
        </w:tc>
        <w:tc>
          <w:tcPr>
            <w:tcW w:w="1008" w:type="dxa"/>
            <w:tcBorders>
              <w:top w:val="single" w:sz="8" w:space="0" w:color="800080"/>
              <w:left w:val="single" w:sz="2" w:space="0" w:color="800080"/>
              <w:bottom w:val="single" w:sz="12" w:space="0" w:color="800080"/>
              <w:right w:val="single" w:sz="2" w:space="0" w:color="800080"/>
            </w:tcBorders>
            <w:vAlign w:val="center"/>
          </w:tcPr>
          <w:p w14:paraId="08539BC4" w14:textId="77777777" w:rsidR="00EF3865" w:rsidRPr="001053DB" w:rsidRDefault="00EF3865" w:rsidP="00835789">
            <w:pPr>
              <w:spacing w:before="80" w:after="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2023</w:t>
            </w:r>
          </w:p>
        </w:tc>
        <w:tc>
          <w:tcPr>
            <w:tcW w:w="1008" w:type="dxa"/>
            <w:tcBorders>
              <w:top w:val="single" w:sz="8" w:space="0" w:color="800080"/>
              <w:left w:val="single" w:sz="2" w:space="0" w:color="800080"/>
              <w:bottom w:val="single" w:sz="12" w:space="0" w:color="800080"/>
              <w:right w:val="single" w:sz="8" w:space="0" w:color="800080"/>
            </w:tcBorders>
            <w:vAlign w:val="center"/>
          </w:tcPr>
          <w:p w14:paraId="0A8B5804" w14:textId="77777777" w:rsidR="00EF3865" w:rsidRPr="001053DB" w:rsidRDefault="00EF3865" w:rsidP="00835789">
            <w:pPr>
              <w:spacing w:before="80" w:after="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2024</w:t>
            </w:r>
          </w:p>
        </w:tc>
      </w:tr>
      <w:tr w:rsidR="00D30238" w:rsidRPr="001053DB" w14:paraId="792A9361" w14:textId="77777777" w:rsidTr="004049B3">
        <w:trPr>
          <w:trHeight w:val="510"/>
        </w:trPr>
        <w:tc>
          <w:tcPr>
            <w:cnfStyle w:val="001000000000" w:firstRow="0" w:lastRow="0" w:firstColumn="1" w:lastColumn="0" w:oddVBand="0" w:evenVBand="0" w:oddHBand="0" w:evenHBand="0" w:firstRowFirstColumn="0" w:firstRowLastColumn="0" w:lastRowFirstColumn="0" w:lastRowLastColumn="0"/>
            <w:tcW w:w="4876" w:type="dxa"/>
            <w:tcBorders>
              <w:top w:val="single" w:sz="12" w:space="0" w:color="800080"/>
              <w:left w:val="single" w:sz="8" w:space="0" w:color="800080"/>
              <w:bottom w:val="single" w:sz="2" w:space="0" w:color="800080"/>
            </w:tcBorders>
          </w:tcPr>
          <w:p w14:paraId="39B85899" w14:textId="77777777" w:rsidR="00EF3865" w:rsidRPr="001053DB" w:rsidRDefault="00EF3865" w:rsidP="00835789">
            <w:pPr>
              <w:spacing w:before="40" w:after="40"/>
              <w:jc w:val="both"/>
              <w:rPr>
                <w:rFonts w:ascii="Times New Roman" w:hAnsi="Times New Roman" w:cs="Times New Roman"/>
                <w:sz w:val="20"/>
                <w:szCs w:val="20"/>
                <w:lang w:val="sr-Cyrl-CS"/>
              </w:rPr>
            </w:pPr>
            <w:r w:rsidRPr="001053DB">
              <w:rPr>
                <w:rFonts w:ascii="Times New Roman" w:hAnsi="Times New Roman" w:cs="Times New Roman"/>
                <w:lang w:val="sr-Cyrl-CS"/>
              </w:rPr>
              <w:t>Планирано</w:t>
            </w:r>
          </w:p>
        </w:tc>
        <w:tc>
          <w:tcPr>
            <w:tcW w:w="1008" w:type="dxa"/>
            <w:tcBorders>
              <w:top w:val="single" w:sz="12" w:space="0" w:color="800080"/>
              <w:bottom w:val="single" w:sz="2" w:space="0" w:color="800080"/>
              <w:right w:val="single" w:sz="2" w:space="0" w:color="800080"/>
            </w:tcBorders>
          </w:tcPr>
          <w:p w14:paraId="702BA9D7"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50</w:t>
            </w:r>
          </w:p>
        </w:tc>
        <w:tc>
          <w:tcPr>
            <w:tcW w:w="1008" w:type="dxa"/>
            <w:tcBorders>
              <w:top w:val="single" w:sz="12" w:space="0" w:color="800080"/>
              <w:left w:val="single" w:sz="2" w:space="0" w:color="800080"/>
              <w:bottom w:val="single" w:sz="2" w:space="0" w:color="800080"/>
              <w:right w:val="single" w:sz="2" w:space="0" w:color="800080"/>
            </w:tcBorders>
          </w:tcPr>
          <w:p w14:paraId="561F8927"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52</w:t>
            </w:r>
          </w:p>
        </w:tc>
        <w:tc>
          <w:tcPr>
            <w:tcW w:w="1008" w:type="dxa"/>
            <w:tcBorders>
              <w:top w:val="single" w:sz="12" w:space="0" w:color="800080"/>
              <w:left w:val="single" w:sz="2" w:space="0" w:color="800080"/>
              <w:bottom w:val="single" w:sz="2" w:space="0" w:color="800080"/>
              <w:right w:val="single" w:sz="2" w:space="0" w:color="800080"/>
            </w:tcBorders>
          </w:tcPr>
          <w:p w14:paraId="12DD7450"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55</w:t>
            </w:r>
          </w:p>
        </w:tc>
        <w:tc>
          <w:tcPr>
            <w:tcW w:w="1008" w:type="dxa"/>
            <w:tcBorders>
              <w:top w:val="single" w:sz="12" w:space="0" w:color="800080"/>
              <w:left w:val="single" w:sz="2" w:space="0" w:color="800080"/>
              <w:bottom w:val="single" w:sz="2" w:space="0" w:color="800080"/>
              <w:right w:val="single" w:sz="8" w:space="0" w:color="800080"/>
            </w:tcBorders>
          </w:tcPr>
          <w:p w14:paraId="54C3DE0E"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80</w:t>
            </w:r>
          </w:p>
        </w:tc>
      </w:tr>
      <w:tr w:rsidR="00D30238" w:rsidRPr="001053DB" w14:paraId="5BAA4C29" w14:textId="77777777" w:rsidTr="004049B3">
        <w:trPr>
          <w:trHeight w:val="510"/>
        </w:trPr>
        <w:tc>
          <w:tcPr>
            <w:cnfStyle w:val="001000000000" w:firstRow="0" w:lastRow="0" w:firstColumn="1" w:lastColumn="0" w:oddVBand="0" w:evenVBand="0" w:oddHBand="0" w:evenHBand="0" w:firstRowFirstColumn="0" w:firstRowLastColumn="0" w:lastRowFirstColumn="0" w:lastRowLastColumn="0"/>
            <w:tcW w:w="4876" w:type="dxa"/>
            <w:tcBorders>
              <w:top w:val="single" w:sz="2" w:space="0" w:color="800080"/>
              <w:left w:val="single" w:sz="8" w:space="0" w:color="800080"/>
              <w:bottom w:val="single" w:sz="8" w:space="0" w:color="800080"/>
            </w:tcBorders>
          </w:tcPr>
          <w:p w14:paraId="7164D756" w14:textId="77777777" w:rsidR="00EF3865" w:rsidRPr="001053DB" w:rsidRDefault="00EF3865" w:rsidP="00835789">
            <w:pPr>
              <w:spacing w:before="40" w:after="40"/>
              <w:rPr>
                <w:rFonts w:ascii="Times New Roman" w:hAnsi="Times New Roman" w:cs="Times New Roman"/>
                <w:sz w:val="20"/>
                <w:szCs w:val="20"/>
                <w:lang w:val="sr-Cyrl-CS"/>
              </w:rPr>
            </w:pPr>
            <w:r w:rsidRPr="001053DB">
              <w:rPr>
                <w:rFonts w:ascii="Times New Roman" w:hAnsi="Times New Roman" w:cs="Times New Roman"/>
                <w:lang w:val="sr-Cyrl-CS"/>
              </w:rPr>
              <w:t>Број извршених инспекцијских надзора</w:t>
            </w:r>
          </w:p>
        </w:tc>
        <w:tc>
          <w:tcPr>
            <w:tcW w:w="1008" w:type="dxa"/>
            <w:tcBorders>
              <w:top w:val="single" w:sz="2" w:space="0" w:color="800080"/>
              <w:bottom w:val="single" w:sz="8" w:space="0" w:color="800080"/>
              <w:right w:val="single" w:sz="2" w:space="0" w:color="800080"/>
            </w:tcBorders>
          </w:tcPr>
          <w:p w14:paraId="44A5FC0C"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67</w:t>
            </w:r>
          </w:p>
        </w:tc>
        <w:tc>
          <w:tcPr>
            <w:tcW w:w="1008" w:type="dxa"/>
            <w:tcBorders>
              <w:top w:val="single" w:sz="2" w:space="0" w:color="800080"/>
              <w:left w:val="single" w:sz="2" w:space="0" w:color="800080"/>
              <w:bottom w:val="single" w:sz="8" w:space="0" w:color="800080"/>
              <w:right w:val="single" w:sz="2" w:space="0" w:color="800080"/>
            </w:tcBorders>
          </w:tcPr>
          <w:p w14:paraId="2EC3314D"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127</w:t>
            </w:r>
          </w:p>
        </w:tc>
        <w:tc>
          <w:tcPr>
            <w:tcW w:w="1008" w:type="dxa"/>
            <w:tcBorders>
              <w:top w:val="single" w:sz="2" w:space="0" w:color="800080"/>
              <w:left w:val="single" w:sz="2" w:space="0" w:color="800080"/>
              <w:bottom w:val="single" w:sz="8" w:space="0" w:color="800080"/>
              <w:right w:val="single" w:sz="2" w:space="0" w:color="800080"/>
            </w:tcBorders>
          </w:tcPr>
          <w:p w14:paraId="114721C1"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190</w:t>
            </w:r>
          </w:p>
        </w:tc>
        <w:tc>
          <w:tcPr>
            <w:tcW w:w="1008" w:type="dxa"/>
            <w:tcBorders>
              <w:top w:val="single" w:sz="2" w:space="0" w:color="800080"/>
              <w:left w:val="single" w:sz="2" w:space="0" w:color="800080"/>
              <w:bottom w:val="single" w:sz="8" w:space="0" w:color="800080"/>
              <w:right w:val="single" w:sz="8" w:space="0" w:color="800080"/>
            </w:tcBorders>
          </w:tcPr>
          <w:p w14:paraId="70E6A73A" w14:textId="77777777" w:rsidR="00EF3865" w:rsidRPr="001053DB" w:rsidRDefault="00EF3865" w:rsidP="00835789">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sr-Cyrl-CS"/>
              </w:rPr>
            </w:pPr>
            <w:r w:rsidRPr="001053DB">
              <w:rPr>
                <w:rFonts w:ascii="Times New Roman" w:hAnsi="Times New Roman" w:cs="Times New Roman"/>
                <w:lang w:val="sr-Cyrl-CS"/>
              </w:rPr>
              <w:t>218</w:t>
            </w:r>
          </w:p>
        </w:tc>
      </w:tr>
    </w:tbl>
    <w:p w14:paraId="2F38B6E8" w14:textId="77777777" w:rsidR="00EF3865" w:rsidRPr="001053DB" w:rsidRDefault="00EF3865" w:rsidP="003D5050">
      <w:pPr>
        <w:spacing w:before="120" w:after="120" w:line="240" w:lineRule="auto"/>
        <w:jc w:val="center"/>
        <w:rPr>
          <w:rFonts w:ascii="Times New Roman" w:hAnsi="Times New Roman" w:cs="Times New Roman"/>
          <w:bCs/>
          <w:lang w:val="sr-Cyrl-CS"/>
        </w:rPr>
      </w:pPr>
      <w:r w:rsidRPr="001053DB">
        <w:rPr>
          <w:rFonts w:ascii="Times New Roman" w:hAnsi="Times New Roman" w:cs="Times New Roman"/>
          <w:bCs/>
          <w:lang w:val="sr-Cyrl-CS"/>
        </w:rPr>
        <w:t>Табела</w:t>
      </w:r>
      <w:r w:rsidR="003D5050" w:rsidRPr="001053DB">
        <w:rPr>
          <w:rFonts w:ascii="Times New Roman" w:hAnsi="Times New Roman" w:cs="Times New Roman"/>
          <w:bCs/>
          <w:lang w:val="sr-Cyrl-CS"/>
        </w:rPr>
        <w:t xml:space="preserve"> </w:t>
      </w:r>
      <w:r w:rsidR="00C7481B" w:rsidRPr="001053DB">
        <w:rPr>
          <w:rFonts w:ascii="Times New Roman" w:hAnsi="Times New Roman" w:cs="Times New Roman"/>
          <w:bCs/>
          <w:lang w:val="sr-Cyrl-CS"/>
        </w:rPr>
        <w:t>4</w:t>
      </w:r>
      <w:r w:rsidRPr="001053DB">
        <w:rPr>
          <w:rFonts w:ascii="Times New Roman" w:hAnsi="Times New Roman" w:cs="Times New Roman"/>
          <w:bCs/>
          <w:lang w:val="sr-Cyrl-CS"/>
        </w:rPr>
        <w:t>: Укупан број планираних и спроведених надзорa</w:t>
      </w:r>
      <w:r w:rsidR="003D5050" w:rsidRPr="001053DB">
        <w:rPr>
          <w:rFonts w:ascii="Times New Roman" w:hAnsi="Times New Roman" w:cs="Times New Roman"/>
          <w:bCs/>
          <w:lang w:val="sr-Cyrl-CS"/>
        </w:rPr>
        <w:t xml:space="preserve">. </w:t>
      </w:r>
      <w:r w:rsidRPr="001053DB">
        <w:rPr>
          <w:rFonts w:ascii="Times New Roman" w:hAnsi="Times New Roman" w:cs="Times New Roman"/>
          <w:lang w:val="sr-Cyrl-CS"/>
        </w:rPr>
        <w:t>Извор: Службене евиденције буџетске инспекције</w:t>
      </w:r>
    </w:p>
    <w:p w14:paraId="2DCDBF58" w14:textId="77777777" w:rsidR="00EF3865" w:rsidRPr="001053DB" w:rsidRDefault="00EF3865" w:rsidP="00835789">
      <w:pPr>
        <w:jc w:val="center"/>
        <w:rPr>
          <w:rFonts w:eastAsia="Times New Roman"/>
          <w:b/>
          <w:szCs w:val="24"/>
          <w:lang w:val="sr-Cyrl-CS"/>
        </w:rPr>
      </w:pPr>
      <w:r w:rsidRPr="001053DB">
        <w:rPr>
          <w:noProof/>
          <w:lang w:val="en-US"/>
        </w:rPr>
        <w:drawing>
          <wp:inline distT="0" distB="0" distL="0" distR="0" wp14:anchorId="5CE69BF8" wp14:editId="30CE6FED">
            <wp:extent cx="4572000" cy="2390775"/>
            <wp:effectExtent l="0" t="0" r="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325D5F" w14:textId="77777777" w:rsidR="00982416" w:rsidRPr="001053DB" w:rsidRDefault="00EF3865" w:rsidP="003D5050">
      <w:pPr>
        <w:spacing w:line="240" w:lineRule="auto"/>
        <w:jc w:val="center"/>
        <w:rPr>
          <w:rFonts w:ascii="Times New Roman" w:hAnsi="Times New Roman" w:cs="Times New Roman"/>
          <w:lang w:val="sr-Cyrl-CS"/>
        </w:rPr>
      </w:pPr>
      <w:r w:rsidRPr="001053DB">
        <w:rPr>
          <w:rFonts w:ascii="Times New Roman" w:hAnsi="Times New Roman" w:cs="Times New Roman"/>
          <w:lang w:val="sr-Cyrl-CS"/>
        </w:rPr>
        <w:lastRenderedPageBreak/>
        <w:t>Графикон</w:t>
      </w:r>
      <w:r w:rsidR="003D5050" w:rsidRPr="001053DB">
        <w:rPr>
          <w:rFonts w:ascii="Times New Roman" w:hAnsi="Times New Roman" w:cs="Times New Roman"/>
          <w:lang w:val="sr-Cyrl-CS"/>
        </w:rPr>
        <w:t xml:space="preserve"> 6</w:t>
      </w:r>
      <w:r w:rsidRPr="001053DB">
        <w:rPr>
          <w:rFonts w:ascii="Times New Roman" w:hAnsi="Times New Roman" w:cs="Times New Roman"/>
          <w:lang w:val="sr-Cyrl-CS"/>
        </w:rPr>
        <w:t>: Укупан број планираних и спроведених надзора</w:t>
      </w:r>
    </w:p>
    <w:p w14:paraId="2C34ED84" w14:textId="77777777" w:rsidR="00C63E40" w:rsidRPr="001053DB" w:rsidRDefault="00C12207"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8" w:name="_Toc211860025"/>
      <w:r w:rsidRPr="001053DB">
        <w:rPr>
          <w:rFonts w:ascii="Times New Roman" w:hAnsi="Times New Roman" w:cs="Times New Roman"/>
          <w:color w:val="auto"/>
          <w:sz w:val="24"/>
          <w:szCs w:val="24"/>
          <w:lang w:val="sr-Cyrl-CS"/>
        </w:rPr>
        <w:t>ПОСЕБНИ ЦИЉ IV:  УНАПРЕЂЕЊЕ ПРИМЕНЕ СИСТЕМА ИНТЕРНЕ ФИНАНСИЈСКЕ КОНТРОЛЕ У ЈАВНОМ СЕКТОРУ</w:t>
      </w:r>
      <w:bookmarkEnd w:id="18"/>
    </w:p>
    <w:p w14:paraId="645F89DF" w14:textId="77777777" w:rsidR="00417DB9" w:rsidRPr="001053DB" w:rsidRDefault="00437789" w:rsidP="001A0DC8">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4.1: Унапређење система ФУК-а у институцијама јавног сектора</w:t>
      </w:r>
    </w:p>
    <w:p w14:paraId="6A5ADDEA"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Финaнсиjскo упрaвљaњe и кoнтрoлa  je систeм пoлитикa, прoцeдурa и aктивнoсти кoje успoстaвљa, oдржaвa и рeдoвнo aжурирa рукoвoдилaц кoрисникa jaвних срeдстaвa, a кojим сe упрaвљajући ризицимa oбeзбeђуje увeрaвaњe у рaзумнoj мeри дa ћe сe циљeви кoрисникa jaвних срeдстaвa oствaрити нa прaвилaн, eкoнoмичaн, eфикaсaн и eфeктивaн нaчин. </w:t>
      </w:r>
    </w:p>
    <w:p w14:paraId="3B0038A5"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Целокупна област интерне контроле је  уграђена у наше прописе већ више од деценије и у претходном програмском периоду континуирано се развијала.  Европска комисија промовише реформу система управљања јавним средствима  на основу међународних стандарда интерне контроле за јавни сектор, како би се постигао виши ниво одговорности руководилаца и добро управљање. Циљ је да се унапреди систем ФУК како би организација могла да:</w:t>
      </w:r>
    </w:p>
    <w:p w14:paraId="1289D53B"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а) </w:t>
      </w:r>
      <w:r w:rsidR="00C62588"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оствари своје циљеве уз што мање трошкове и заштити своју имовину – другим речима да функционише ефективно и ефикасно;</w:t>
      </w:r>
    </w:p>
    <w:p w14:paraId="4CC5F041" w14:textId="77777777" w:rsidR="00C56C38" w:rsidRPr="001053DB" w:rsidRDefault="00C6258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б) </w:t>
      </w:r>
      <w:r w:rsidR="00C56C38" w:rsidRPr="001053DB">
        <w:rPr>
          <w:rFonts w:ascii="Times New Roman" w:eastAsia="Times New Roman" w:hAnsi="Times New Roman" w:cs="Times New Roman"/>
          <w:sz w:val="24"/>
          <w:szCs w:val="24"/>
          <w:shd w:val="clear" w:color="auto" w:fill="FFFFFF"/>
          <w:lang w:val="sr-Cyrl-CS"/>
        </w:rPr>
        <w:t>функционише у складу са законима и другим релевантним прописима и стандардима и</w:t>
      </w:r>
    </w:p>
    <w:p w14:paraId="609ED3D0" w14:textId="77777777" w:rsidR="00C56C38" w:rsidRPr="001053DB" w:rsidRDefault="00C56C38"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в) </w:t>
      </w:r>
      <w:r w:rsidR="00C62588"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припреми и стави на увид свим екстерним и/или интерним заинтересованим странама правовремене, потпуне и тачне финансијске и нефинансијске извештаје, у складу са прописима, одговарајућим стандардима и интерним актима.</w:t>
      </w:r>
    </w:p>
    <w:p w14:paraId="4830C979" w14:textId="68C454F8"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Постојећи правни оквир у Р</w:t>
      </w:r>
      <w:r w:rsidR="007335FD">
        <w:rPr>
          <w:rFonts w:ascii="Times New Roman" w:eastAsia="Times New Roman" w:hAnsi="Times New Roman" w:cs="Times New Roman"/>
          <w:sz w:val="24"/>
          <w:szCs w:val="24"/>
          <w:shd w:val="clear" w:color="auto" w:fill="FFFFFF"/>
        </w:rPr>
        <w:t xml:space="preserve">епублици </w:t>
      </w:r>
      <w:r w:rsidRPr="001053DB">
        <w:rPr>
          <w:rFonts w:ascii="Times New Roman" w:eastAsia="Times New Roman" w:hAnsi="Times New Roman" w:cs="Times New Roman"/>
          <w:sz w:val="24"/>
          <w:szCs w:val="24"/>
          <w:shd w:val="clear" w:color="auto" w:fill="FFFFFF"/>
          <w:lang w:val="sr-Cyrl-CS"/>
        </w:rPr>
        <w:t>С</w:t>
      </w:r>
      <w:r w:rsidR="007335FD">
        <w:rPr>
          <w:rFonts w:ascii="Times New Roman" w:eastAsia="Times New Roman" w:hAnsi="Times New Roman" w:cs="Times New Roman"/>
          <w:sz w:val="24"/>
          <w:szCs w:val="24"/>
          <w:shd w:val="clear" w:color="auto" w:fill="FFFFFF"/>
          <w:lang w:val="sr-Cyrl-CS"/>
        </w:rPr>
        <w:t>рбији</w:t>
      </w:r>
      <w:r w:rsidRPr="001053DB">
        <w:rPr>
          <w:rFonts w:ascii="Times New Roman" w:eastAsia="Times New Roman" w:hAnsi="Times New Roman" w:cs="Times New Roman"/>
          <w:sz w:val="24"/>
          <w:szCs w:val="24"/>
          <w:shd w:val="clear" w:color="auto" w:fill="FFFFFF"/>
          <w:lang w:val="sr-Cyrl-CS"/>
        </w:rPr>
        <w:t xml:space="preserve"> заснива се на међународним стандардима интерне контроле. Правилником ФУК прописано је да су елементи система ФУК усклађени са међународним стандардима интерне контроле (</w:t>
      </w:r>
      <w:r w:rsidR="005576FC" w:rsidRPr="001053DB">
        <w:rPr>
          <w:rFonts w:ascii="Times New Roman" w:eastAsia="Times New Roman" w:hAnsi="Times New Roman" w:cs="Times New Roman"/>
          <w:i/>
          <w:sz w:val="24"/>
          <w:szCs w:val="24"/>
          <w:shd w:val="clear" w:color="auto" w:fill="FFFFFF"/>
          <w:lang w:val="sr-Cyrl-CS"/>
        </w:rPr>
        <w:t>INTOSAI</w:t>
      </w:r>
      <w:r w:rsidRPr="001053DB">
        <w:rPr>
          <w:rFonts w:ascii="Times New Roman" w:eastAsia="Times New Roman" w:hAnsi="Times New Roman" w:cs="Times New Roman"/>
          <w:sz w:val="24"/>
          <w:szCs w:val="24"/>
          <w:shd w:val="clear" w:color="auto" w:fill="FFFFFF"/>
          <w:lang w:val="sr-Cyrl-CS"/>
        </w:rPr>
        <w:t xml:space="preserve">) који укључују концепт </w:t>
      </w:r>
      <w:r w:rsidR="005576FC" w:rsidRPr="001053DB">
        <w:rPr>
          <w:rFonts w:ascii="Times New Roman" w:eastAsia="Times New Roman" w:hAnsi="Times New Roman" w:cs="Times New Roman"/>
          <w:i/>
          <w:sz w:val="24"/>
          <w:szCs w:val="24"/>
          <w:shd w:val="clear" w:color="auto" w:fill="FFFFFF"/>
          <w:lang w:val="sr-Cyrl-CS"/>
        </w:rPr>
        <w:t xml:space="preserve">COSO </w:t>
      </w:r>
      <w:r w:rsidRPr="001053DB">
        <w:rPr>
          <w:rFonts w:ascii="Times New Roman" w:eastAsia="Times New Roman" w:hAnsi="Times New Roman" w:cs="Times New Roman"/>
          <w:sz w:val="24"/>
          <w:szCs w:val="24"/>
          <w:shd w:val="clear" w:color="auto" w:fill="FFFFFF"/>
          <w:lang w:val="sr-Cyrl-CS"/>
        </w:rPr>
        <w:t>оквира. Стратешко планирање за период 2021-2025. године је добро обављено, планиране активности у оквиру важећих планских докумената усмерене на унапређење ИФКЈ су спроведене у складу са задатим роковима као и кроз редован посао. У претходном периоду ос</w:t>
      </w:r>
      <w:r w:rsidR="007409EE" w:rsidRPr="001053DB">
        <w:rPr>
          <w:rFonts w:ascii="Times New Roman" w:eastAsia="Times New Roman" w:hAnsi="Times New Roman" w:cs="Times New Roman"/>
          <w:sz w:val="24"/>
          <w:szCs w:val="24"/>
          <w:shd w:val="clear" w:color="auto" w:fill="FFFFFF"/>
          <w:lang w:val="sr-Cyrl-CS"/>
        </w:rPr>
        <w:t>тварена је значајна комуникација</w:t>
      </w:r>
      <w:r w:rsidRPr="001053DB">
        <w:rPr>
          <w:rFonts w:ascii="Times New Roman" w:eastAsia="Times New Roman" w:hAnsi="Times New Roman" w:cs="Times New Roman"/>
          <w:sz w:val="24"/>
          <w:szCs w:val="24"/>
          <w:shd w:val="clear" w:color="auto" w:fill="FFFFFF"/>
          <w:lang w:val="sr-Cyrl-CS"/>
        </w:rPr>
        <w:t xml:space="preserve"> на терену са КЈС на централном и локалном нивоу што је довело до нових приступа у даљем раду. </w:t>
      </w:r>
    </w:p>
    <w:p w14:paraId="12AE0AEA"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Концепт управљачке одговорности повезује све аспекте одговорности  руководиоца који проистичу из  наших прописа, планских докумената, јавног интереса и с тога је акценат у претходном периоду био на разумевању и инкорпорирању овог концепта у административну културу јавног сектора као предуслова за функционисање система интерних контрола у једној организацији.</w:t>
      </w:r>
    </w:p>
    <w:p w14:paraId="39E57253"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Влада је усвојила Мапу пута за даље унапређење управљачке одговорности у јавној управи Републике Србије 26. децембра 2024. године. Мапа пута за управљачку </w:t>
      </w:r>
      <w:r w:rsidRPr="001053DB">
        <w:rPr>
          <w:rFonts w:ascii="Times New Roman" w:eastAsia="Times New Roman" w:hAnsi="Times New Roman" w:cs="Times New Roman"/>
          <w:sz w:val="24"/>
          <w:szCs w:val="24"/>
          <w:shd w:val="clear" w:color="auto" w:fill="FFFFFF"/>
          <w:lang w:val="sr-Cyrl-CS"/>
        </w:rPr>
        <w:lastRenderedPageBreak/>
        <w:t xml:space="preserve">одговорност обухвата три тематске области са разрађеним циљевима и активностима, роковима и одговорним институцијама, као и изворима верификације, а све у циљу унапређења ове области. </w:t>
      </w:r>
    </w:p>
    <w:p w14:paraId="325FA049"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Како систем интерних контрола није више новина у јавном сектору и већина организација има </w:t>
      </w:r>
      <w:r w:rsidR="00AA211B" w:rsidRPr="001053DB">
        <w:rPr>
          <w:rFonts w:ascii="Times New Roman" w:eastAsia="Times New Roman" w:hAnsi="Times New Roman" w:cs="Times New Roman"/>
          <w:sz w:val="24"/>
          <w:szCs w:val="24"/>
          <w:shd w:val="clear" w:color="auto" w:fill="FFFFFF"/>
          <w:lang w:val="sr-Cyrl-CS"/>
        </w:rPr>
        <w:t>успостављене</w:t>
      </w:r>
      <w:r w:rsidRPr="001053DB">
        <w:rPr>
          <w:rFonts w:ascii="Times New Roman" w:eastAsia="Times New Roman" w:hAnsi="Times New Roman" w:cs="Times New Roman"/>
          <w:sz w:val="24"/>
          <w:szCs w:val="24"/>
          <w:shd w:val="clear" w:color="auto" w:fill="FFFFFF"/>
          <w:lang w:val="sr-Cyrl-CS"/>
        </w:rPr>
        <w:t xml:space="preserve"> </w:t>
      </w:r>
      <w:r w:rsidR="00AA211B" w:rsidRPr="001053DB">
        <w:rPr>
          <w:rFonts w:ascii="Times New Roman" w:eastAsia="Times New Roman" w:hAnsi="Times New Roman" w:cs="Times New Roman"/>
          <w:sz w:val="24"/>
          <w:szCs w:val="24"/>
          <w:shd w:val="clear" w:color="auto" w:fill="FFFFFF"/>
          <w:lang w:val="sr-Cyrl-CS"/>
        </w:rPr>
        <w:t>системе на различитим нивоима зрелости</w:t>
      </w:r>
      <w:r w:rsidRPr="001053DB">
        <w:rPr>
          <w:rFonts w:ascii="Times New Roman" w:eastAsia="Times New Roman" w:hAnsi="Times New Roman" w:cs="Times New Roman"/>
          <w:sz w:val="24"/>
          <w:szCs w:val="24"/>
          <w:shd w:val="clear" w:color="auto" w:fill="FFFFFF"/>
          <w:lang w:val="sr-Cyrl-CS"/>
        </w:rPr>
        <w:t>, у претходном периоду највише пажње је посвећено даљем развоју система и подизању свести о одговорном управљању. Модернизоване су основне обуке за ФУК и ИР.  Одржавају се и једнодневне обуке из ове области прилагођене специфичностима КЈС. ЦЈХ је израдила видео обуке за ФУК и ИР које су постављене на НАЈУ платформу. Све то за резултат има јачање свести руководилаца КЈС као и свих запослених о значају континуираног развоја система интерних контрола у својим организацијама</w:t>
      </w:r>
      <w:r w:rsidR="00AA211B" w:rsidRPr="001053DB">
        <w:rPr>
          <w:rFonts w:ascii="Times New Roman" w:eastAsia="Times New Roman" w:hAnsi="Times New Roman" w:cs="Times New Roman"/>
          <w:sz w:val="24"/>
          <w:szCs w:val="24"/>
          <w:shd w:val="clear" w:color="auto" w:fill="FFFFFF"/>
          <w:lang w:val="sr-Cyrl-CS"/>
        </w:rPr>
        <w:t xml:space="preserve"> што доводи до повећања зрелости њихових система</w:t>
      </w:r>
      <w:r w:rsidR="007409EE" w:rsidRPr="001053DB">
        <w:rPr>
          <w:rFonts w:ascii="Times New Roman" w:eastAsia="Times New Roman" w:hAnsi="Times New Roman" w:cs="Times New Roman"/>
          <w:sz w:val="24"/>
          <w:szCs w:val="24"/>
          <w:shd w:val="clear" w:color="auto" w:fill="FFFFFF"/>
          <w:lang w:val="sr-Cyrl-CS"/>
        </w:rPr>
        <w:t xml:space="preserve"> ФУК</w:t>
      </w:r>
      <w:r w:rsidR="00AA211B" w:rsidRPr="001053DB">
        <w:rPr>
          <w:rFonts w:ascii="Times New Roman" w:eastAsia="Times New Roman" w:hAnsi="Times New Roman" w:cs="Times New Roman"/>
          <w:sz w:val="24"/>
          <w:szCs w:val="24"/>
          <w:shd w:val="clear" w:color="auto" w:fill="FFFFFF"/>
          <w:lang w:val="sr-Cyrl-CS"/>
        </w:rPr>
        <w:t>.</w:t>
      </w:r>
    </w:p>
    <w:p w14:paraId="1994EAF6"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претходном програмском периоду остварен је известан напредак када је реч о примени принципа који се односе на процену ризика али има простора за даље унапређење. Управљање ризиком је континуирани процес али се у појединим случајевима схвата као једнократна активност, без одговарајућих прилагођавања/ажурирања, односно без неопходних реакција на интерне и екстерне промене. Кроз годишње извештавање и активност сагледавања квалитета система ФУК примећено је да се у пракси регистри ризика недовољно користе као алат у свакодневним активностима организације. КЈС у великој мери нису дефинисали мере за ублажавање ризика, а ако и јесу те мере се не спроводе и не ажурирају редовно. </w:t>
      </w:r>
    </w:p>
    <w:p w14:paraId="01069C10"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Када је реч о управљању неправилностима закључак је да нису у одговарајућој мери успостављени механизми за пријаву, евидентирање на једном месту и одлучивање када је реч о сумњама на корупцију, преваре, грешке у финансијском извештавању, неправилности у вези са уговарањем, неправилно руковање опремом, лажно приказивање и давање нетачних информација и остале неправилности.</w:t>
      </w:r>
    </w:p>
    <w:p w14:paraId="759DCA3B" w14:textId="77777777" w:rsidR="00275176" w:rsidRPr="001053DB" w:rsidRDefault="00C56C38" w:rsidP="00AB223E">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Како бисмо ојачали ове области, теме на које се ставља акценат у наредном периоду и које су део АП ПРУЈФ 2026 – 2028, односе се управо на увођење управљања неправилностима у организацијама јавног сектора као и унапређење примене управљања ризицима кроз подршку КЈС.  Поред тога важно је да се настави са промоцијом ФУК у смислу промовисања добре праксе управљања код КЈС, а у циљу бољег разумевања које су користи за руководиоце и запослене од добро успостављеног система интерних контрола.</w:t>
      </w:r>
    </w:p>
    <w:p w14:paraId="41643105" w14:textId="77777777" w:rsidR="00C56C38" w:rsidRPr="001053DB" w:rsidRDefault="00C56C38" w:rsidP="00C56C38">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4.2. Унапређена функција интерне ревизије у јавном сектору у складу са међународним стандардима и начелима</w:t>
      </w:r>
    </w:p>
    <w:p w14:paraId="53C93F83" w14:textId="029D1464" w:rsidR="00C56C38" w:rsidRPr="001053DB" w:rsidRDefault="00C56C38"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З</w:t>
      </w:r>
      <w:r w:rsidR="00D53FD7" w:rsidRPr="001053DB">
        <w:rPr>
          <w:rFonts w:ascii="Times New Roman" w:eastAsia="Times New Roman" w:hAnsi="Times New Roman" w:cs="Times New Roman"/>
          <w:sz w:val="24"/>
          <w:szCs w:val="24"/>
          <w:shd w:val="clear" w:color="auto" w:fill="FFFFFF"/>
          <w:lang w:val="sr-Cyrl-CS"/>
        </w:rPr>
        <w:t>аконом о буџетском систему</w:t>
      </w:r>
      <w:r w:rsidRPr="001053DB">
        <w:rPr>
          <w:rFonts w:ascii="Times New Roman" w:eastAsia="Times New Roman" w:hAnsi="Times New Roman" w:cs="Times New Roman"/>
          <w:sz w:val="24"/>
          <w:szCs w:val="24"/>
          <w:shd w:val="clear" w:color="auto" w:fill="FFFFFF"/>
          <w:lang w:val="sr-Cyrl-CS"/>
        </w:rPr>
        <w:t xml:space="preserve"> и Правилником ИР, ИР је дефинисана као активност која пружа независно, објективно уверавање и саветодавну активност, са сврхом да дода вредност и допринесе унапређењу пословања организације. </w:t>
      </w:r>
      <w:r w:rsidR="004E268E" w:rsidRPr="001053DB">
        <w:rPr>
          <w:rFonts w:ascii="Times New Roman" w:eastAsia="Times New Roman" w:hAnsi="Times New Roman" w:cs="Times New Roman"/>
          <w:sz w:val="24"/>
          <w:szCs w:val="24"/>
          <w:shd w:val="clear" w:color="auto" w:fill="FFFFFF"/>
          <w:lang w:val="sr-Cyrl-CS"/>
        </w:rPr>
        <w:t>Успостављањем функције ИР помаже се</w:t>
      </w:r>
      <w:r w:rsidRPr="001053DB">
        <w:rPr>
          <w:rFonts w:ascii="Times New Roman" w:eastAsia="Times New Roman" w:hAnsi="Times New Roman" w:cs="Times New Roman"/>
          <w:sz w:val="24"/>
          <w:szCs w:val="24"/>
          <w:shd w:val="clear" w:color="auto" w:fill="FFFFFF"/>
          <w:lang w:val="sr-Cyrl-CS"/>
        </w:rPr>
        <w:t xml:space="preserve"> организацији да оствари своје циљеве, тако што </w:t>
      </w:r>
      <w:r w:rsidRPr="001053DB">
        <w:rPr>
          <w:rFonts w:ascii="Times New Roman" w:eastAsia="Times New Roman" w:hAnsi="Times New Roman" w:cs="Times New Roman"/>
          <w:sz w:val="24"/>
          <w:szCs w:val="24"/>
          <w:shd w:val="clear" w:color="auto" w:fill="FFFFFF"/>
          <w:lang w:val="sr-Cyrl-CS"/>
        </w:rPr>
        <w:lastRenderedPageBreak/>
        <w:t>систематично и дисциплиновано процењује и вреднује, побољшава ефективност управљања ризицима, контроле и управљање организацијом.</w:t>
      </w:r>
    </w:p>
    <w:p w14:paraId="6A965FA0"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Посебан акценат у претходном периоду био је на измени правне регулативе из области интерне ревизије како би се постигла већа покривеност функције ИР. Усвојене измене довеле су до убрзања и поједностављивања процеса сертификације интерних ревизора у јавном сектору.  </w:t>
      </w:r>
    </w:p>
    <w:p w14:paraId="25DF7191"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наредном програмском периоду фокус ће бити на у</w:t>
      </w:r>
      <w:r w:rsidR="004E268E" w:rsidRPr="001053DB">
        <w:rPr>
          <w:rFonts w:ascii="Times New Roman" w:eastAsia="Times New Roman" w:hAnsi="Times New Roman" w:cs="Times New Roman"/>
          <w:sz w:val="24"/>
          <w:szCs w:val="24"/>
          <w:shd w:val="clear" w:color="auto" w:fill="FFFFFF"/>
          <w:lang w:val="sr-Cyrl-CS"/>
        </w:rPr>
        <w:t>напређењу</w:t>
      </w:r>
      <w:r w:rsidRPr="001053DB">
        <w:rPr>
          <w:rFonts w:ascii="Times New Roman" w:eastAsia="Times New Roman" w:hAnsi="Times New Roman" w:cs="Times New Roman"/>
          <w:sz w:val="24"/>
          <w:szCs w:val="24"/>
          <w:shd w:val="clear" w:color="auto" w:fill="FFFFFF"/>
          <w:lang w:val="sr-Cyrl-CS"/>
        </w:rPr>
        <w:t xml:space="preserve"> постојећег регулаторног оквира и методолошких материјала са новим глобалним стандардима за интерну ревизију. У складу са тим припрема се и унапређење процеса сертификације за стицање звања овлашћеног интерног ревизора у јавном сектору. У претходном ПРУЈФ, у оквиру мере која се односила на модернизацију обука спроведене су активности које су довеле до унапређења обука и промоције ФУК и ИР. ЦЈХ је припремила </w:t>
      </w:r>
      <w:r w:rsidRPr="001053DB">
        <w:rPr>
          <w:rFonts w:ascii="Times New Roman" w:eastAsia="Times New Roman" w:hAnsi="Times New Roman" w:cs="Times New Roman"/>
          <w:i/>
          <w:sz w:val="24"/>
          <w:szCs w:val="24"/>
          <w:shd w:val="clear" w:color="auto" w:fill="FFFFFF"/>
          <w:lang w:val="sr-Cyrl-CS"/>
        </w:rPr>
        <w:t>e-learning</w:t>
      </w:r>
      <w:r w:rsidRPr="001053DB">
        <w:rPr>
          <w:rFonts w:ascii="Times New Roman" w:eastAsia="Times New Roman" w:hAnsi="Times New Roman" w:cs="Times New Roman"/>
          <w:sz w:val="24"/>
          <w:szCs w:val="24"/>
          <w:shd w:val="clear" w:color="auto" w:fill="FFFFFF"/>
          <w:lang w:val="sr-Cyrl-CS"/>
        </w:rPr>
        <w:t xml:space="preserve"> обуку из области ИТ интерне ревизије која је намењена интерним ревизорима у јавном сектору и организоване су обуке за континуирано стручно усавршавање интерних ревизора у јавном сектору. У  наредном програмском периоду планирано је спровођење тематских радионица из области интерне ревизије.</w:t>
      </w:r>
    </w:p>
    <w:p w14:paraId="0814857F" w14:textId="77777777" w:rsidR="00982416" w:rsidRPr="001053DB" w:rsidRDefault="00C56C38" w:rsidP="00D2347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оквиру мере 4.2. укључена је активност коју спроводи Канцелaрија за ревизију система управљања средствима ЕУ у партнерству са ЦЈХ, а која се односи на Израду модела Повеље, Стратешког и Годишњег плана на бази матрице ризика за ревизорски универзум, методологије за извођење хоризонталних ревизија. Циљ ове активности је да се функцијом интерне ревизије покрију службе Владе што је повезано са испуњењем показатеља  резултата на нивоу ове мере.</w:t>
      </w:r>
    </w:p>
    <w:p w14:paraId="63E31E68" w14:textId="77777777" w:rsidR="00C56C38" w:rsidRPr="001053DB" w:rsidRDefault="00C56C38" w:rsidP="00C56C38">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4.3: Унапређење ИТ система ради укључивања модула за интерну контролу и интерну ревизију</w:t>
      </w:r>
    </w:p>
    <w:p w14:paraId="29ADA376"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Апликација за Годишње извештавање о систему ФУК и активностима интерне ревизије је заживела у потпуности. Тренутно се годишње извештавање обавља аутоматизовано, преко апликације која је развијена у претходном периоду. У складу са све већим бројем корисника који извештавају о ФУК и ИР као и са потребом вођења регистара за ИР у наредном периоду планирано је унапређење апликације за извештавање. Израђена је техничка спецификација која предвиђа унапређење модула за извештавање као и развој нових модула за ФУК и интерну ревизију који би омогућили систематичније и ефикасније вођење регистара из области интерне ревизије, вођење регистра ризика и олакшано праћење препорука интерне ревизије.</w:t>
      </w:r>
    </w:p>
    <w:p w14:paraId="0564AD34" w14:textId="77777777" w:rsidR="00C56C38" w:rsidRPr="001053DB" w:rsidRDefault="00C56C3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Укупно гледано, активност из мере 4.3. планирана у новом програмском периоду треба да доведе до унапређења када је реч о бази интерних ревизора, обукама, менторствима као и аутоматизациј</w:t>
      </w:r>
      <w:r w:rsidR="00FD010F"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 процеса обављања ИР.</w:t>
      </w:r>
    </w:p>
    <w:p w14:paraId="1E9287FF" w14:textId="77777777" w:rsidR="00417DB9" w:rsidRPr="001053DB" w:rsidRDefault="00417DB9"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19" w:name="_Toc211860026"/>
      <w:r w:rsidRPr="001053DB">
        <w:rPr>
          <w:rFonts w:ascii="Times New Roman" w:hAnsi="Times New Roman" w:cs="Times New Roman"/>
          <w:color w:val="auto"/>
          <w:sz w:val="24"/>
          <w:szCs w:val="24"/>
          <w:lang w:val="sr-Cyrl-CS"/>
        </w:rPr>
        <w:t>ПОСЕБНИ ЦИЉ V: УНАПРЕЂЕНО РАЧУНОВОДСТВО У ЈАВНОМ СЕКТОРУ ПРИМЕНОМ МЕЂУНАРОДНИХ РАЧУНОВОДСТВЕНИХ СТАНДАРДА ЗА ЈАВНИ СЕКТОР (</w:t>
      </w:r>
      <w:r w:rsidR="00F73912" w:rsidRPr="001053DB">
        <w:rPr>
          <w:rFonts w:ascii="Times New Roman" w:hAnsi="Times New Roman" w:cs="Times New Roman"/>
          <w:color w:val="auto"/>
          <w:sz w:val="24"/>
          <w:szCs w:val="24"/>
          <w:lang w:val="sr-Cyrl-CS"/>
        </w:rPr>
        <w:t>IPSAS</w:t>
      </w:r>
      <w:r w:rsidRPr="001053DB">
        <w:rPr>
          <w:rFonts w:ascii="Times New Roman" w:hAnsi="Times New Roman" w:cs="Times New Roman"/>
          <w:color w:val="auto"/>
          <w:sz w:val="24"/>
          <w:szCs w:val="24"/>
          <w:lang w:val="sr-Cyrl-CS"/>
        </w:rPr>
        <w:t>)</w:t>
      </w:r>
      <w:bookmarkEnd w:id="19"/>
      <w:r w:rsidRPr="001053DB">
        <w:rPr>
          <w:rFonts w:ascii="Times New Roman" w:hAnsi="Times New Roman" w:cs="Times New Roman"/>
          <w:color w:val="auto"/>
          <w:sz w:val="24"/>
          <w:szCs w:val="24"/>
          <w:lang w:val="sr-Cyrl-CS"/>
        </w:rPr>
        <w:t xml:space="preserve">  </w:t>
      </w:r>
    </w:p>
    <w:p w14:paraId="74A6EF53" w14:textId="77777777" w:rsidR="00496C9D" w:rsidRPr="001053DB" w:rsidRDefault="00496C9D" w:rsidP="00496C9D">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lastRenderedPageBreak/>
        <w:t>Мера 5.1: Примена IPSAS стандарда на готовинској основи за све буџетске кориснике</w:t>
      </w:r>
    </w:p>
    <w:p w14:paraId="60E44726"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Обезбеђивање квалитетног и транспарентног финансијског извештавања применом Међународних рачуноводствених стандарда за јавни сектор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доприноси већој  фискалној одговорности и ефикаснијем управљању јавним средствима. Извештавање у складу са међународном праксом обезбеђује и међународну упоредивост, пружање информација које су једнообразне и разумљиве широком кругу корисника. </w:t>
      </w:r>
    </w:p>
    <w:p w14:paraId="308A6242"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Применом Међународних рачуноводствених стандарда за јавни сектор повећава се одговорност коришћења јавних средстава, те обезбеђују информације за економичније, ефикасније и ефективније коришћење целокупне имовине којом управља јавни сектор.</w:t>
      </w:r>
    </w:p>
    <w:p w14:paraId="47E85591"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У претходном периоду, у циљу хармонизације рачуноводствене регулативе Републике Србије са Међународним рачуноводственим стандардима за јавни сектор, формирана је Комисија за праћење примене међународних рачуноводствених стандарда за јавни сектор. Такође, обезбеђен је и превод Међународног рачуноводственог стандарда за јавни сектор за готовинску основу од стране Савеза рачуновођа и ревизора Србије (чланица </w:t>
      </w:r>
      <w:r w:rsidRPr="001053DB">
        <w:rPr>
          <w:rFonts w:ascii="Times New Roman" w:hAnsi="Times New Roman" w:cs="Times New Roman"/>
          <w:i/>
          <w:sz w:val="24"/>
          <w:szCs w:val="21"/>
          <w:lang w:val="sr-Cyrl-CS"/>
        </w:rPr>
        <w:t>IFAC</w:t>
      </w:r>
      <w:r w:rsidRPr="001053DB">
        <w:rPr>
          <w:rFonts w:ascii="Times New Roman" w:hAnsi="Times New Roman" w:cs="Times New Roman"/>
          <w:sz w:val="24"/>
          <w:szCs w:val="21"/>
          <w:lang w:val="sr-Cyrl-CS"/>
        </w:rPr>
        <w:t xml:space="preserve">). </w:t>
      </w:r>
    </w:p>
    <w:p w14:paraId="3727827A" w14:textId="77777777" w:rsidR="00496C9D" w:rsidRPr="001053DB" w:rsidRDefault="00496C9D" w:rsidP="00B775A2">
      <w:pPr>
        <w:spacing w:after="0" w:line="240" w:lineRule="auto"/>
        <w:ind w:firstLine="708"/>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У сарадњи са консултантима, измењена је релевантна национална регулатива како би се обезбедило њено усклађивање са Међународним рачуноводственим стандардима за јавни сектор за готовинску основу. Донет је Правилник о начину припреме, састављања и подношења финансијских извештаја корисника буџетских средстава и корисника средстава за ООСО, чиме се уређују начин припреме, састављања и подношења финансијских извештаја и садржај образаца на којима се састављају и достављају финансијски извештаји. Такође, донет је Правилник о рачуноводственим политикама корисника буџетских средстава и корисника средстава за ООСО, чиме се уређују рачуноводствене политике које се користе за припрему, састављање и презентацију финансијских извештаја у складу са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на готовинској основи. Ради унапређења компетентности рачуновођа у јавном сектору, током претходних година организоване су обуке и радионице.</w:t>
      </w:r>
    </w:p>
    <w:p w14:paraId="01C56441" w14:textId="77777777" w:rsidR="00496C9D" w:rsidRPr="001053DB" w:rsidRDefault="00496C9D" w:rsidP="00B775A2">
      <w:pPr>
        <w:spacing w:after="0" w:line="240" w:lineRule="auto"/>
        <w:ind w:firstLine="708"/>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Кључни показатељ побољшања квалитета финансијских извештаја у области примене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стандарда на готовинској основи биће Извештај Државне ревизорске институције о ревизији Завршног рачуна буџета </w:t>
      </w:r>
      <w:r w:rsidR="00897713" w:rsidRPr="001053DB">
        <w:rPr>
          <w:rFonts w:ascii="Times New Roman" w:hAnsi="Times New Roman" w:cs="Times New Roman"/>
          <w:sz w:val="24"/>
          <w:szCs w:val="21"/>
          <w:lang w:val="sr-Cyrl-CS"/>
        </w:rPr>
        <w:t xml:space="preserve">Републике Србије </w:t>
      </w:r>
      <w:r w:rsidRPr="001053DB">
        <w:rPr>
          <w:rFonts w:ascii="Times New Roman" w:hAnsi="Times New Roman" w:cs="Times New Roman"/>
          <w:sz w:val="24"/>
          <w:szCs w:val="21"/>
          <w:lang w:val="sr-Cyrl-CS"/>
        </w:rPr>
        <w:t xml:space="preserve">или посебан извештај. У оквиру овог извештаја биће обухваћено мишљење Државне ревизорске институције да ли је извештај усклађен са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на готовинској основи.</w:t>
      </w:r>
    </w:p>
    <w:p w14:paraId="0CA3D49A" w14:textId="77777777" w:rsidR="00496C9D" w:rsidRPr="001053DB" w:rsidRDefault="00496C9D" w:rsidP="00825228">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Показатељ на нивоу мере за све буџетске кориснике биће Нацрт Финансијског извештаја припремљен у складу са </w:t>
      </w:r>
      <w:r w:rsidRPr="001053DB">
        <w:rPr>
          <w:rFonts w:ascii="Times New Roman" w:hAnsi="Times New Roman" w:cs="Times New Roman"/>
          <w:i/>
          <w:sz w:val="24"/>
          <w:szCs w:val="21"/>
          <w:lang w:val="sr-Cyrl-CS"/>
        </w:rPr>
        <w:t>IPSAS</w:t>
      </w:r>
      <w:r w:rsidR="00897713" w:rsidRPr="001053DB">
        <w:rPr>
          <w:rFonts w:ascii="Times New Roman" w:hAnsi="Times New Roman" w:cs="Times New Roman"/>
          <w:sz w:val="24"/>
          <w:szCs w:val="21"/>
          <w:lang w:val="sr-Cyrl-CS"/>
        </w:rPr>
        <w:t xml:space="preserve"> на готовинској основи</w:t>
      </w:r>
      <w:r w:rsidRPr="001053DB">
        <w:rPr>
          <w:rFonts w:ascii="Times New Roman" w:hAnsi="Times New Roman" w:cs="Times New Roman"/>
          <w:sz w:val="24"/>
          <w:szCs w:val="21"/>
          <w:lang w:val="sr-Cyrl-CS"/>
        </w:rPr>
        <w:t>.</w:t>
      </w:r>
    </w:p>
    <w:p w14:paraId="041FDA43"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За спровођење ове мере неопходна је припрема финансијских извештаја у складу са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на готовинској основи – Обухвата израду финансијских извештаја који одражавају стварне приливе и одливе новчаних средстава, у складу са захтевима Међународних рачуноводствених стандарда за јавни сектор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примењујући готовинску основу извештавања.</w:t>
      </w:r>
    </w:p>
    <w:p w14:paraId="5504FD4B"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У циљу обезбеђивања транспарентности и потпунијег разумевања финансијских података, припремају се детаљне напомене и објашњења која прате финансијске извештаје, пружајући додатне информације о значајним ставовима, политикама и трансакцијама.</w:t>
      </w:r>
    </w:p>
    <w:p w14:paraId="1BF576E0" w14:textId="11169DE9" w:rsidR="00E54728" w:rsidRPr="001053DB" w:rsidRDefault="00496C9D" w:rsidP="00E54728">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lastRenderedPageBreak/>
        <w:t>Унапређење професионалне компетентности рачуновођа планирано је да се настави као један од главних приоритета за побољшање целокупног система. С тим у вези, Комисији за праћење примене међународних рачуноводствених стандарда за јавни сектор ће се предлагати да</w:t>
      </w:r>
      <w:r w:rsidR="006441B8" w:rsidRPr="001053DB">
        <w:rPr>
          <w:rFonts w:ascii="Times New Roman" w:hAnsi="Times New Roman" w:cs="Times New Roman"/>
          <w:sz w:val="24"/>
          <w:szCs w:val="21"/>
          <w:lang w:val="sr-Cyrl-CS"/>
        </w:rPr>
        <w:t>,</w:t>
      </w:r>
      <w:r w:rsidRPr="001053DB">
        <w:rPr>
          <w:rFonts w:ascii="Times New Roman" w:hAnsi="Times New Roman" w:cs="Times New Roman"/>
          <w:sz w:val="24"/>
          <w:szCs w:val="21"/>
          <w:lang w:val="sr-Cyrl-CS"/>
        </w:rPr>
        <w:t xml:space="preserve"> по потреби</w:t>
      </w:r>
      <w:r w:rsidR="006441B8" w:rsidRPr="001053DB">
        <w:rPr>
          <w:rFonts w:ascii="Times New Roman" w:hAnsi="Times New Roman" w:cs="Times New Roman"/>
          <w:sz w:val="24"/>
          <w:szCs w:val="21"/>
          <w:lang w:val="sr-Cyrl-CS"/>
        </w:rPr>
        <w:t>,</w:t>
      </w:r>
      <w:r w:rsidRPr="001053DB">
        <w:rPr>
          <w:rFonts w:ascii="Times New Roman" w:hAnsi="Times New Roman" w:cs="Times New Roman"/>
          <w:sz w:val="24"/>
          <w:szCs w:val="21"/>
          <w:lang w:val="sr-Cyrl-CS"/>
        </w:rPr>
        <w:t xml:space="preserve"> достави мишљење око предлога детаљнијих смерница, односно предлог начина и програма стручног оспособљавања за вођење пословних књига, састављање и презентацију финансијских извештаја, у складу са МРС ЈС, како би се олакшало стицање знања потребних за примену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а самим тим и јачање кадровских капацитета у области рачуноводства.</w:t>
      </w:r>
    </w:p>
    <w:p w14:paraId="5685500F" w14:textId="32DE3150" w:rsidR="00496C9D" w:rsidRPr="001053DB" w:rsidRDefault="00496C9D" w:rsidP="00E54728">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5.2:  Даља унапређења буџетског рачуноводства према Плану унапређења рачуноводства у јавном сектору у складу са IPSAS</w:t>
      </w:r>
    </w:p>
    <w:p w14:paraId="535D4250"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Ова мера је усмерена на поступно унапређење нормативног и институционалног оквира јавног рачуноводства. Основни резултат у оквиру ове мере биће израда Плана унапређења рачуноводства у јавном сектору у складу са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који ће представљати смернице за даље активности и кораке у правцу потпуније усклађености са међународним стандардима.</w:t>
      </w:r>
    </w:p>
    <w:p w14:paraId="3BC5E25C"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Активности ће обухватити припрему Плана унапређења рачуноводства, укључујући дефинисање препорука за развој и модернизацију ИТ система у функцији бољег извештавања и примене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w:t>
      </w:r>
    </w:p>
    <w:p w14:paraId="3189C175" w14:textId="77777777" w:rsidR="00496C9D" w:rsidRPr="001053DB" w:rsidRDefault="00496C9D" w:rsidP="00B775A2">
      <w:pPr>
        <w:spacing w:after="0"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Кроз израду смерница Плана унапређења успостављају се предуслови за систематичан приступ усклађивању националног буџетског рачуноводства са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стандардима, чиме се унапређује квалитет финансијског извештавања и јача поверење у јавне финансије.</w:t>
      </w:r>
    </w:p>
    <w:p w14:paraId="0CCF7DC6" w14:textId="69BCA484" w:rsidR="00DE3678" w:rsidRPr="001053DB" w:rsidRDefault="00496C9D" w:rsidP="00933BE3">
      <w:pPr>
        <w:spacing w:line="240" w:lineRule="auto"/>
        <w:ind w:firstLine="706"/>
        <w:jc w:val="both"/>
        <w:rPr>
          <w:rFonts w:ascii="Times New Roman" w:hAnsi="Times New Roman" w:cs="Times New Roman"/>
          <w:sz w:val="24"/>
          <w:szCs w:val="21"/>
          <w:lang w:val="sr-Cyrl-CS"/>
        </w:rPr>
      </w:pPr>
      <w:r w:rsidRPr="001053DB">
        <w:rPr>
          <w:rFonts w:ascii="Times New Roman" w:hAnsi="Times New Roman" w:cs="Times New Roman"/>
          <w:sz w:val="24"/>
          <w:szCs w:val="21"/>
          <w:lang w:val="sr-Cyrl-CS"/>
        </w:rPr>
        <w:t xml:space="preserve">Поред тога, обезбедиће се превод и доступност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стандарда на српском језику, као и унапређење стручних капацитета запослених у Управи за трезор кроз циљане обуке, које би укључивале и студијске посете у вези анализе усклађености буџетског рачуноводства Републике Србије са буџетским рачуноводством у земљама које примењују </w:t>
      </w:r>
      <w:r w:rsidRPr="001053DB">
        <w:rPr>
          <w:rFonts w:ascii="Times New Roman" w:hAnsi="Times New Roman" w:cs="Times New Roman"/>
          <w:i/>
          <w:sz w:val="24"/>
          <w:szCs w:val="21"/>
          <w:lang w:val="sr-Cyrl-CS"/>
        </w:rPr>
        <w:t>IPSAS</w:t>
      </w:r>
      <w:r w:rsidRPr="001053DB">
        <w:rPr>
          <w:rFonts w:ascii="Times New Roman" w:hAnsi="Times New Roman" w:cs="Times New Roman"/>
          <w:sz w:val="24"/>
          <w:szCs w:val="21"/>
          <w:lang w:val="sr-Cyrl-CS"/>
        </w:rPr>
        <w:t xml:space="preserve"> и има за циљ пренос практичних искустава и идентификациј</w:t>
      </w:r>
      <w:r w:rsidR="009B488E" w:rsidRPr="001053DB">
        <w:rPr>
          <w:rFonts w:ascii="Times New Roman" w:hAnsi="Times New Roman" w:cs="Times New Roman"/>
          <w:sz w:val="24"/>
          <w:szCs w:val="21"/>
          <w:lang w:val="sr-Cyrl-CS"/>
        </w:rPr>
        <w:t>у</w:t>
      </w:r>
      <w:r w:rsidRPr="001053DB">
        <w:rPr>
          <w:rFonts w:ascii="Times New Roman" w:hAnsi="Times New Roman" w:cs="Times New Roman"/>
          <w:sz w:val="24"/>
          <w:szCs w:val="21"/>
          <w:lang w:val="sr-Cyrl-CS"/>
        </w:rPr>
        <w:t xml:space="preserve"> добрих пракси. Потребно је пажљиво одабрати земље које имају сличан правни и институционални оквир, а већ успешно пр</w:t>
      </w:r>
      <w:r w:rsidR="009065CD">
        <w:rPr>
          <w:rFonts w:ascii="Times New Roman" w:hAnsi="Times New Roman" w:cs="Times New Roman"/>
          <w:sz w:val="24"/>
          <w:szCs w:val="21"/>
          <w:lang w:val="sr-Cyrl-CS"/>
        </w:rPr>
        <w:t>и</w:t>
      </w:r>
      <w:r w:rsidRPr="001053DB">
        <w:rPr>
          <w:rFonts w:ascii="Times New Roman" w:hAnsi="Times New Roman" w:cs="Times New Roman"/>
          <w:sz w:val="24"/>
          <w:szCs w:val="21"/>
          <w:lang w:val="sr-Cyrl-CS"/>
        </w:rPr>
        <w:t xml:space="preserve">мењују </w:t>
      </w:r>
      <w:r w:rsidRPr="001053DB">
        <w:rPr>
          <w:rFonts w:ascii="Times New Roman" w:hAnsi="Times New Roman" w:cs="Times New Roman"/>
          <w:i/>
          <w:sz w:val="24"/>
          <w:szCs w:val="21"/>
          <w:lang w:val="sr-Cyrl-CS"/>
        </w:rPr>
        <w:t>IPSAS</w:t>
      </w:r>
      <w:r w:rsidR="00897713" w:rsidRPr="001053DB">
        <w:rPr>
          <w:rFonts w:ascii="Times New Roman" w:hAnsi="Times New Roman" w:cs="Times New Roman"/>
          <w:sz w:val="24"/>
          <w:szCs w:val="21"/>
          <w:lang w:val="sr-Cyrl-CS"/>
        </w:rPr>
        <w:t>, затим организовати студијске посете</w:t>
      </w:r>
      <w:r w:rsidRPr="001053DB">
        <w:rPr>
          <w:rFonts w:ascii="Times New Roman" w:hAnsi="Times New Roman" w:cs="Times New Roman"/>
          <w:sz w:val="24"/>
          <w:szCs w:val="21"/>
          <w:lang w:val="sr-Cyrl-CS"/>
        </w:rPr>
        <w:t xml:space="preserve"> ради упознавања начина увођења, законодавних решења, ИТ система и обуке кадрова.</w:t>
      </w:r>
      <w:r w:rsidR="009156A5" w:rsidRPr="001053DB">
        <w:rPr>
          <w:rFonts w:ascii="Times New Roman" w:hAnsi="Times New Roman" w:cs="Times New Roman"/>
          <w:sz w:val="24"/>
          <w:szCs w:val="21"/>
          <w:lang w:val="sr-Cyrl-CS"/>
        </w:rPr>
        <w:t xml:space="preserve"> </w:t>
      </w:r>
      <w:r w:rsidRPr="001053DB">
        <w:rPr>
          <w:rFonts w:ascii="Times New Roman" w:hAnsi="Times New Roman" w:cs="Times New Roman"/>
          <w:sz w:val="24"/>
          <w:szCs w:val="21"/>
          <w:lang w:val="sr-Cyrl-CS"/>
        </w:rPr>
        <w:t>На овај начин ће се створити основ за доследнију и ефикаснију примену стандарда у наредним фазама реформе.</w:t>
      </w:r>
    </w:p>
    <w:p w14:paraId="44A4D144" w14:textId="77777777" w:rsidR="000E082B" w:rsidRPr="001053DB" w:rsidRDefault="000E082B"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20" w:name="_Toc211860027"/>
      <w:r w:rsidRPr="001053DB">
        <w:rPr>
          <w:rFonts w:ascii="Times New Roman" w:hAnsi="Times New Roman" w:cs="Times New Roman"/>
          <w:color w:val="auto"/>
          <w:sz w:val="24"/>
          <w:szCs w:val="24"/>
          <w:lang w:val="sr-Cyrl-CS"/>
        </w:rPr>
        <w:t>ПОСЕБНИ ЦИЉ VI: ЈАЧАЊЕ СПОЉНОГ НАДЗОРА НАД ЈАВНИМ ФИНАНСИЈАМА</w:t>
      </w:r>
      <w:bookmarkEnd w:id="20"/>
      <w:r w:rsidRPr="001053DB">
        <w:rPr>
          <w:rFonts w:ascii="Times New Roman" w:hAnsi="Times New Roman" w:cs="Times New Roman"/>
          <w:color w:val="auto"/>
          <w:sz w:val="24"/>
          <w:szCs w:val="24"/>
          <w:lang w:val="sr-Cyrl-CS"/>
        </w:rPr>
        <w:t xml:space="preserve">  </w:t>
      </w:r>
    </w:p>
    <w:p w14:paraId="5DC602CB" w14:textId="77777777" w:rsidR="000E082B" w:rsidRPr="001053DB" w:rsidRDefault="000E082B" w:rsidP="001F7E43">
      <w:pPr>
        <w:spacing w:after="0" w:line="240" w:lineRule="auto"/>
        <w:ind w:firstLine="706"/>
        <w:rPr>
          <w:rFonts w:ascii="Times New Roman" w:eastAsia="Times New Roman" w:hAnsi="Times New Roman" w:cs="Times New Roman"/>
          <w:b/>
          <w:i/>
          <w:sz w:val="22"/>
          <w:szCs w:val="22"/>
          <w:lang w:val="sr-Cyrl-CS" w:eastAsia="en-GB"/>
        </w:rPr>
      </w:pPr>
      <w:r w:rsidRPr="001053DB">
        <w:rPr>
          <w:rFonts w:ascii="Times New Roman" w:eastAsia="Times New Roman" w:hAnsi="Times New Roman" w:cs="Times New Roman"/>
          <w:b/>
          <w:i/>
          <w:sz w:val="22"/>
          <w:szCs w:val="22"/>
          <w:lang w:val="sr-Cyrl-CS" w:eastAsia="en-GB"/>
        </w:rPr>
        <w:t>Мера 6.1: Јачање ефикасности и утицаја екстерне ревизије кроз интеграцију савремених технологија, унапређење методологије и комуникације са заинтересованим странама</w:t>
      </w:r>
    </w:p>
    <w:p w14:paraId="33924B9A" w14:textId="77777777" w:rsidR="000F493F" w:rsidRPr="001053DB" w:rsidRDefault="000F493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претходном програмском периоду, Државна ревизорска институција (ДРИ) значајно је унапредила обухват и квалитет свог рада у области ревизија сврсисходности и правилности пословања. Од 2</w:t>
      </w:r>
      <w:r w:rsidR="0088467E" w:rsidRPr="001053DB">
        <w:rPr>
          <w:rFonts w:ascii="Times New Roman" w:eastAsia="Times New Roman" w:hAnsi="Times New Roman" w:cs="Times New Roman"/>
          <w:sz w:val="24"/>
          <w:szCs w:val="24"/>
          <w:shd w:val="clear" w:color="auto" w:fill="FFFFFF"/>
          <w:lang w:val="sr-Cyrl-CS"/>
        </w:rPr>
        <w:t>021. до 2024. године, спроведене су</w:t>
      </w:r>
      <w:r w:rsidRPr="001053DB">
        <w:rPr>
          <w:rFonts w:ascii="Times New Roman" w:eastAsia="Times New Roman" w:hAnsi="Times New Roman" w:cs="Times New Roman"/>
          <w:sz w:val="24"/>
          <w:szCs w:val="24"/>
          <w:shd w:val="clear" w:color="auto" w:fill="FFFFFF"/>
          <w:lang w:val="sr-Cyrl-CS"/>
        </w:rPr>
        <w:t xml:space="preserve"> 64 ревизије сврсисходности пословања и објављен је 71 извештај о ревизији сврсисходности пословања, чиме је ова врста ревизије постала устаљена пракса у раду ДРИ. Овим извештајима обухваћене су теме од великог јавног значаја. Избор тема заснивао се на процени ризика, релевантности за грађане и потенцијалу за унапређење управљања јавним средствима. Проширење обухвата ових ревизија довело је до већег интересовања </w:t>
      </w:r>
      <w:r w:rsidRPr="001053DB">
        <w:rPr>
          <w:rFonts w:ascii="Times New Roman" w:eastAsia="Times New Roman" w:hAnsi="Times New Roman" w:cs="Times New Roman"/>
          <w:sz w:val="24"/>
          <w:szCs w:val="24"/>
          <w:shd w:val="clear" w:color="auto" w:fill="FFFFFF"/>
          <w:lang w:val="sr-Cyrl-CS"/>
        </w:rPr>
        <w:lastRenderedPageBreak/>
        <w:t xml:space="preserve">јавности за извештаје ДРИ, али и до јачања улоге ДРИ у процесу јавне одговорности. Паралелно са проширењем обухвата ревизија, ДРИ је радила на унапређењу методолошког оквира. Унапређене су интерне процедуре и развијени нови методолошки документи. Израђене су смернице за формулисање налаза, закључака и препорука, које уједначавају начин извештавања и олакшавају спровођење препорука од стране субјеката ревизије. Унапређени су поступци за анализу ризика и избор тема, као и структуре извештаја. У циљу даљег унапређења праћења реализације препорука, ДРИ је значајно побољшала интерни систем за праћење препорука. Транспарентност рада ДРИ значајно је унапређена развојем и коришћењем комуникационих алата усмерених ка различитим циљним групама. У погледу комуникације са Народном скупштином, ДРИ је унапредила начин представљања резултата свог рада и јачала сарадњу са Одбором за финансије, републички буџет и контролу трошења јавних средстава и Пододбором за разматрање извештаја о обављеним ревизијама ДРИ. </w:t>
      </w:r>
    </w:p>
    <w:p w14:paraId="0E6B108A" w14:textId="77777777" w:rsidR="000F493F" w:rsidRPr="001053DB" w:rsidRDefault="000F493F"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Даље унапређење </w:t>
      </w:r>
      <w:r w:rsidR="00E7038E" w:rsidRPr="001053DB">
        <w:rPr>
          <w:rFonts w:ascii="Times New Roman" w:eastAsia="Times New Roman" w:hAnsi="Times New Roman" w:cs="Times New Roman"/>
          <w:sz w:val="24"/>
          <w:szCs w:val="24"/>
          <w:shd w:val="clear" w:color="auto" w:fill="FFFFFF"/>
          <w:lang w:val="sr-Cyrl-CS"/>
        </w:rPr>
        <w:t>ефективности</w:t>
      </w:r>
      <w:r w:rsidRPr="001053DB">
        <w:rPr>
          <w:rFonts w:ascii="Times New Roman" w:eastAsia="Times New Roman" w:hAnsi="Times New Roman" w:cs="Times New Roman"/>
          <w:sz w:val="24"/>
          <w:szCs w:val="24"/>
          <w:shd w:val="clear" w:color="auto" w:fill="FFFFFF"/>
          <w:lang w:val="sr-Cyrl-CS"/>
        </w:rPr>
        <w:t xml:space="preserve"> и утицаја екстерне ревизије представља један од кључних доприноса јачању јавне одговорности, транспарентности и поверења у управљање јавним средствима. ДРИ ће у оквиру мере 6.1. развити и применити унапређене методолошке оквире за спровођење ревизија правилности и сврсисходности пословања, укључујући поступке за избор тема, формулисање налаза и препорука, као и писање извештаја са већим фокусом на утицај. Посебна пажња биће посвећена успостављању основе за ревизије праћења спровођења препорука, тзв. </w:t>
      </w:r>
      <w:r w:rsidRPr="001053DB">
        <w:rPr>
          <w:rFonts w:ascii="Times New Roman" w:eastAsia="Times New Roman" w:hAnsi="Times New Roman" w:cs="Times New Roman"/>
          <w:i/>
          <w:sz w:val="24"/>
          <w:szCs w:val="24"/>
          <w:shd w:val="clear" w:color="auto" w:fill="FFFFFF"/>
          <w:lang w:val="sr-Cyrl-CS"/>
        </w:rPr>
        <w:t>follow-up audits</w:t>
      </w:r>
      <w:r w:rsidRPr="001053DB">
        <w:rPr>
          <w:rFonts w:ascii="Times New Roman" w:eastAsia="Times New Roman" w:hAnsi="Times New Roman" w:cs="Times New Roman"/>
          <w:sz w:val="24"/>
          <w:szCs w:val="24"/>
          <w:shd w:val="clear" w:color="auto" w:fill="FFFFFF"/>
          <w:lang w:val="sr-Cyrl-CS"/>
        </w:rPr>
        <w:t xml:space="preserve"> – ревизије ефеката, у складу са </w:t>
      </w:r>
      <w:r w:rsidR="008100DB" w:rsidRPr="001053DB">
        <w:rPr>
          <w:rFonts w:ascii="Times New Roman" w:eastAsia="Times New Roman" w:hAnsi="Times New Roman" w:cs="Times New Roman"/>
          <w:sz w:val="24"/>
          <w:szCs w:val="24"/>
          <w:shd w:val="clear" w:color="auto" w:fill="FFFFFF"/>
          <w:lang w:val="sr-Cyrl-CS"/>
        </w:rPr>
        <w:t>добром</w:t>
      </w:r>
      <w:r w:rsidRPr="001053DB">
        <w:rPr>
          <w:rFonts w:ascii="Times New Roman" w:eastAsia="Times New Roman" w:hAnsi="Times New Roman" w:cs="Times New Roman"/>
          <w:sz w:val="24"/>
          <w:szCs w:val="24"/>
          <w:shd w:val="clear" w:color="auto" w:fill="FFFFFF"/>
          <w:lang w:val="sr-Cyrl-CS"/>
        </w:rPr>
        <w:t xml:space="preserve"> међународном праксом. Планира се развој смерница и процедура које ће обезбедити доследну примену стандарда и већу применљивост препорука у пракси. Увођење технолошких решења биће фазно: истраживање и дизајн → пилотирање у одабраним ревизијама → пуно увођење у релевантним тимовима, у складу са Стратегијом ДРИ за коришћење технологије у ревизијама и ревизију коришћења технологије од стране корисника јавних средстава, за период 2025-2028. године. Модернизација ревизијских процеса у ДРИ кроз интеграцију савремених технологија обезбедиће да ДРИ остане релевантна и ефикасна у свом раду, у складу са савременим трендовима и изазовима који проистичу из дигиталне трансформације у јавном сектору. Развој ревизијских процеса ће се спроводити кроз примену савремених технологија у ревизији; кроз спровођење ревизије технологије код корисника јавних средстава, укључујући и ревизију нових технологија; као и кроз развој дигиталних вештина и капацитета запослених ДРИ. Поред тога, ДРИ ће уложити напоре у јачање комуникације са кључним заинтересованим странама – пре свега Народном скупштином, кроз редовно представљање извештаја надлежном Одбору за финансије, републички буџет и контролу трошења јавних средстава, као и Пододбору за разматрање извештаја о обављеним ревизијама ДРИ, уз континуирано унапређење комуникације са јавношћу. Ово ће омогућити бољу употребу извештаја у процесима доношења одлука и праћења реализације препорука. Мера обухвата и улагања у развој људских ресурса кроз обуке, учење на радном месту, колегијално менторско праћење и интерну размену знања, као и развој интерне базе налаза и добрих пракси, са циљем уједначавања и континуираног унапређења ревизорске праксе.</w:t>
      </w:r>
    </w:p>
    <w:p w14:paraId="39502AE9" w14:textId="4D5BD659" w:rsidR="000F493F" w:rsidRPr="001053DB" w:rsidRDefault="000F493F" w:rsidP="00493C46">
      <w:pPr>
        <w:spacing w:after="0" w:line="240" w:lineRule="auto"/>
        <w:ind w:firstLine="706"/>
        <w:rPr>
          <w:rFonts w:ascii="Calibri" w:eastAsia="Times New Roman" w:hAnsi="Calibri" w:cs="Calibri"/>
          <w:b/>
          <w:i/>
          <w:sz w:val="24"/>
          <w:szCs w:val="24"/>
          <w:lang w:val="sr-Cyrl-CS" w:eastAsia="en-GB"/>
        </w:rPr>
      </w:pPr>
      <w:r w:rsidRPr="001053DB">
        <w:rPr>
          <w:rFonts w:ascii="Times New Roman" w:eastAsia="Times New Roman" w:hAnsi="Times New Roman" w:cs="Times New Roman"/>
          <w:b/>
          <w:i/>
          <w:sz w:val="24"/>
          <w:szCs w:val="24"/>
          <w:lang w:val="sr-Cyrl-CS" w:eastAsia="en-GB"/>
        </w:rPr>
        <w:lastRenderedPageBreak/>
        <w:t xml:space="preserve">Мера 6.2: Обезбеђивање ефикасног скупштинског надзора над јавним финансијама </w:t>
      </w:r>
    </w:p>
    <w:p w14:paraId="538B0715" w14:textId="77777777" w:rsidR="000F493F" w:rsidRPr="001053DB" w:rsidRDefault="000F493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Од успостављања </w:t>
      </w:r>
      <w:r w:rsidR="00DF279C"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xml:space="preserve">, систем екстерног надзора над јавним финансијама успостављен је партнерским радом два независна органа, Државне ревизорске институције (у даљем тексту: ДРИ) и Народне скупштине преко Одбора за финансије, републички буџет и контролу трошења јавних средстава. У јуну 2015. године, ове институције потписале су Меморандум о разумевању, чиме је регулисан начин размене информација у вези примене, усвајања и спровођења политика и прописа као и у вези пројеката и других активности и иницијатива у области финансијске контроле и одговорности. Парламентарна надзорна функција над јавним финансијама значајно је побољшана оснивањем Пододбора за разматрање извештаја о обављеним ревизијама Државне ревизорске институције и додатно унапређена усвајањем Смерница за разматрање извештаја Државне ревизорске институције о обављеним ревизијама корисника јавних средстава. </w:t>
      </w:r>
    </w:p>
    <w:p w14:paraId="179B93B0" w14:textId="208AB10D" w:rsidR="000F493F" w:rsidRPr="001053DB" w:rsidRDefault="000F493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 складу са препорукама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процене за РС, Одбор ће у наредном петогодишњем периоду наставити да развија своју контролну функцију, посебно одржавањем седница Одбора и Пододбора, ван седишта Народне скупштине, на којима ће бити разматрани извештаји ДРИ о обављеним ревизијама уз присуство представника институције</w:t>
      </w:r>
      <w:r w:rsidR="00066178"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и, по потреби, представникa других релевантних органа, организација и институција на централном и локалном нивоу власти. У циљу јачања скупштинског надзора над јавним финансијама Одбор ће пратити извршење мера наведених у закључку Народне скупштине поводом усвајања Извештаја о раду Државне ревизорске институције. Извршење мера наведених у закључку Народне скупштине односи се на припремање нових прописа и подзаконских аката или на измене и допуне важећих прописа наведених у годишњем извештају ДРИ које би Влада требало да достави у Народну скупштину на разматрање и усвајање. Како би се повећала ефикасност надзора и праћење спровођења закључака Народне скупштине чије је извршење у надлежности Владе</w:t>
      </w:r>
      <w:r w:rsidR="005833A6" w:rsidRPr="001053DB">
        <w:rPr>
          <w:rFonts w:ascii="Times New Roman" w:eastAsia="Times New Roman" w:hAnsi="Times New Roman" w:cs="Times New Roman"/>
          <w:sz w:val="24"/>
          <w:szCs w:val="24"/>
          <w:shd w:val="clear" w:color="auto" w:fill="FFFFFF"/>
          <w:lang w:val="sr-Cyrl-CS"/>
        </w:rPr>
        <w:t xml:space="preserve"> – </w:t>
      </w:r>
      <w:r w:rsidRPr="001053DB">
        <w:rPr>
          <w:rFonts w:ascii="Times New Roman" w:eastAsia="Times New Roman" w:hAnsi="Times New Roman" w:cs="Times New Roman"/>
          <w:sz w:val="24"/>
          <w:szCs w:val="24"/>
          <w:shd w:val="clear" w:color="auto" w:fill="FFFFFF"/>
          <w:lang w:val="sr-Cyrl-CS"/>
        </w:rPr>
        <w:t>Министарства финансија, Министарство ће периодично подносити извештај о предузимању потребних мера по закључку Народне скупштине поводом усвајања годишњег извештаја о раду ДРИ.</w:t>
      </w:r>
    </w:p>
    <w:p w14:paraId="467D7F5C" w14:textId="489F2687" w:rsidR="000F493F" w:rsidRPr="001053DB" w:rsidRDefault="000F493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 Будући да је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процена као једну од препорука истакла укључивање других скупштинских одбора у разматрање извештаја о обављеним ревизијама, у циљу даљег унапређења ефикасности у надзору над трошењем јавних средстава и додатног повећања реализације препорука у погледу припремања нових прописа или измена и допуна постојећих прописа, Одбор ће у наредном периоду одржавати заједничке седнице са другим надлежним скупштинским одборима. Заједничке седнице одбора, у чијем превасходном фокусу би било разматрање извештаја о ревизијама сврсисходности, би биле одржаване у присуству представника ДРИ као и представника других релевантних органа, организација и институција. Крајњи циљ и исход одржавања оваквих седница био би предлог заједничког закључка надлежних одбора који би био упућен Народној скупштини на разматрање и усвајање.  На овај начин, осигураће се бољи надзор над </w:t>
      </w:r>
      <w:r w:rsidRPr="001053DB">
        <w:rPr>
          <w:rFonts w:ascii="Times New Roman" w:eastAsia="Times New Roman" w:hAnsi="Times New Roman" w:cs="Times New Roman"/>
          <w:sz w:val="24"/>
          <w:szCs w:val="24"/>
          <w:shd w:val="clear" w:color="auto" w:fill="FFFFFF"/>
          <w:lang w:val="sr-Cyrl-CS"/>
        </w:rPr>
        <w:lastRenderedPageBreak/>
        <w:t>трошењем јавних средстава од стране корисника, што ће оснажити целокупан систем јавних финансија.</w:t>
      </w:r>
    </w:p>
    <w:p w14:paraId="578BBDA5" w14:textId="70AB6661" w:rsidR="00AA330C" w:rsidRPr="001053DB" w:rsidRDefault="000F493F" w:rsidP="001A0DC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Поред препорука да се осигура извршење одговорности извршне власти према Народној скупштини, претходна </w:t>
      </w:r>
      <w:r w:rsidRPr="001053DB">
        <w:rPr>
          <w:rFonts w:ascii="Times New Roman" w:eastAsia="Times New Roman" w:hAnsi="Times New Roman" w:cs="Times New Roman"/>
          <w:i/>
          <w:sz w:val="24"/>
          <w:szCs w:val="24"/>
          <w:shd w:val="clear" w:color="auto" w:fill="FFFFFF"/>
          <w:lang w:val="sr-Cyrl-CS"/>
        </w:rPr>
        <w:t>PEFA</w:t>
      </w:r>
      <w:r w:rsidRPr="001053DB">
        <w:rPr>
          <w:rFonts w:ascii="Times New Roman" w:eastAsia="Times New Roman" w:hAnsi="Times New Roman" w:cs="Times New Roman"/>
          <w:sz w:val="24"/>
          <w:szCs w:val="24"/>
          <w:shd w:val="clear" w:color="auto" w:fill="FFFFFF"/>
          <w:lang w:val="sr-Cyrl-CS"/>
        </w:rPr>
        <w:t xml:space="preserve"> процена сугерисала је стварање могућности за учешће јавности у припреми и надзору над буџетом. У складу са тим, поред корака које је предузела у погледу јачања своје контролне функције када су у питању субјекти ревизије, Народна скупштина планира да и у наредном периоду настави да организује јавна слушања поводом представљања Предлога закона о буџету и Предлога закона о завршном рачуну буџета Р</w:t>
      </w:r>
      <w:r w:rsidR="00391E8B" w:rsidRPr="001053DB">
        <w:rPr>
          <w:rFonts w:ascii="Times New Roman" w:eastAsia="Times New Roman" w:hAnsi="Times New Roman" w:cs="Times New Roman"/>
          <w:sz w:val="24"/>
          <w:szCs w:val="24"/>
          <w:shd w:val="clear" w:color="auto" w:fill="FFFFFF"/>
          <w:lang w:val="sr-Cyrl-CS"/>
        </w:rPr>
        <w:t xml:space="preserve">епублике </w:t>
      </w:r>
      <w:r w:rsidRPr="001053DB">
        <w:rPr>
          <w:rFonts w:ascii="Times New Roman" w:eastAsia="Times New Roman" w:hAnsi="Times New Roman" w:cs="Times New Roman"/>
          <w:sz w:val="24"/>
          <w:szCs w:val="24"/>
          <w:shd w:val="clear" w:color="auto" w:fill="FFFFFF"/>
          <w:lang w:val="sr-Cyrl-CS"/>
        </w:rPr>
        <w:t>С</w:t>
      </w:r>
      <w:r w:rsidR="00391E8B" w:rsidRPr="001053DB">
        <w:rPr>
          <w:rFonts w:ascii="Times New Roman" w:eastAsia="Times New Roman" w:hAnsi="Times New Roman" w:cs="Times New Roman"/>
          <w:sz w:val="24"/>
          <w:szCs w:val="24"/>
          <w:shd w:val="clear" w:color="auto" w:fill="FFFFFF"/>
          <w:lang w:val="sr-Cyrl-CS"/>
        </w:rPr>
        <w:t>рбије</w:t>
      </w:r>
      <w:r w:rsidRPr="001053DB">
        <w:rPr>
          <w:rFonts w:ascii="Times New Roman" w:eastAsia="Times New Roman" w:hAnsi="Times New Roman" w:cs="Times New Roman"/>
          <w:sz w:val="24"/>
          <w:szCs w:val="24"/>
          <w:shd w:val="clear" w:color="auto" w:fill="FFFFFF"/>
          <w:lang w:val="sr-Cyrl-CS"/>
        </w:rPr>
        <w:t xml:space="preserve">. Полазећи од могућности која је Пословником Народне скупштине дата сваком одбору да као надлежни </w:t>
      </w:r>
      <w:r w:rsidR="00391E8B" w:rsidRPr="001053DB">
        <w:rPr>
          <w:rFonts w:ascii="Times New Roman" w:eastAsia="Times New Roman" w:hAnsi="Times New Roman" w:cs="Times New Roman"/>
          <w:sz w:val="24"/>
          <w:szCs w:val="24"/>
          <w:shd w:val="clear" w:color="auto" w:fill="FFFFFF"/>
          <w:lang w:val="sr-Cyrl-CS"/>
        </w:rPr>
        <w:t>о</w:t>
      </w:r>
      <w:r w:rsidRPr="001053DB">
        <w:rPr>
          <w:rFonts w:ascii="Times New Roman" w:eastAsia="Times New Roman" w:hAnsi="Times New Roman" w:cs="Times New Roman"/>
          <w:sz w:val="24"/>
          <w:szCs w:val="24"/>
          <w:shd w:val="clear" w:color="auto" w:fill="FFFFFF"/>
          <w:lang w:val="sr-Cyrl-CS"/>
        </w:rPr>
        <w:t xml:space="preserve">дбор може организовати јавно слушање ради прибављања информација, односно стручних мишљења о предлогу закона, разјашњења појединих решења или питања значајних за примену предложеног закона, Одбор за финансије, републички буџет и контролу трошења јавних средстава ће и у наредном периоду организовати јавна слушања поводом представљања предлога закона о буџету и предлога закона о завршном рачуну буџета, како би народним посланицима и другим учесницима било омогућено да поставе питања и добију благовремена обавештења пре почетка расправе на пленарној седници Народне скупштине. </w:t>
      </w:r>
    </w:p>
    <w:p w14:paraId="50BD6B97" w14:textId="77777777" w:rsidR="004D23EA" w:rsidRPr="001053DB" w:rsidRDefault="004D23EA" w:rsidP="00836B41">
      <w:pPr>
        <w:pStyle w:val="Heading5"/>
        <w:rPr>
          <w:rFonts w:ascii="Times New Roman" w:hAnsi="Times New Roman" w:cs="Times New Roman"/>
          <w:color w:val="auto"/>
          <w:sz w:val="24"/>
          <w:szCs w:val="24"/>
          <w:lang w:val="sr-Cyrl-CS"/>
        </w:rPr>
        <w:sectPr w:rsidR="004D23EA" w:rsidRPr="001053DB" w:rsidSect="005B6C61">
          <w:headerReference w:type="even" r:id="rId28"/>
          <w:headerReference w:type="default" r:id="rId29"/>
          <w:footerReference w:type="default" r:id="rId30"/>
          <w:headerReference w:type="first" r:id="rId31"/>
          <w:pgSz w:w="11906" w:h="16838"/>
          <w:pgMar w:top="1440" w:right="1440" w:bottom="1440" w:left="1440" w:header="432" w:footer="720" w:gutter="0"/>
          <w:cols w:space="720"/>
          <w:docGrid w:linePitch="360"/>
        </w:sectPr>
      </w:pPr>
    </w:p>
    <w:p w14:paraId="0DD5610A" w14:textId="77777777" w:rsidR="004D23EA" w:rsidRPr="001053DB" w:rsidRDefault="004D23EA" w:rsidP="004D23EA">
      <w:pPr>
        <w:pStyle w:val="Heading5"/>
        <w:jc w:val="center"/>
        <w:rPr>
          <w:rFonts w:ascii="Times New Roman" w:hAnsi="Times New Roman" w:cs="Times New Roman"/>
          <w:color w:val="auto"/>
          <w:sz w:val="24"/>
          <w:szCs w:val="24"/>
          <w:lang w:val="sr-Cyrl-CS"/>
        </w:rPr>
      </w:pPr>
    </w:p>
    <w:p w14:paraId="4DF886A9" w14:textId="77777777" w:rsidR="004D23EA" w:rsidRPr="001053DB" w:rsidRDefault="004D23EA"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21" w:name="_Toc211860028"/>
      <w:r w:rsidRPr="001053DB">
        <w:rPr>
          <w:rFonts w:ascii="Times New Roman" w:hAnsi="Times New Roman" w:cs="Times New Roman"/>
          <w:color w:val="auto"/>
          <w:sz w:val="24"/>
          <w:szCs w:val="24"/>
          <w:lang w:val="sr-Cyrl-CS"/>
        </w:rPr>
        <w:t>Кључни показатељи учинка у односу на опште и посебне циљеве и мере за њихово спровођење</w:t>
      </w:r>
      <w:bookmarkEnd w:id="21"/>
    </w:p>
    <w:p w14:paraId="5252ECEA" w14:textId="77777777" w:rsidR="004D23EA" w:rsidRPr="001053DB" w:rsidRDefault="004D23EA" w:rsidP="00426D9C">
      <w:pPr>
        <w:spacing w:after="0" w:line="240" w:lineRule="auto"/>
        <w:ind w:firstLine="706"/>
        <w:jc w:val="both"/>
        <w:rPr>
          <w:rFonts w:ascii="Times New Roman" w:hAnsi="Times New Roman" w:cs="Times New Roman"/>
          <w:sz w:val="24"/>
          <w:szCs w:val="24"/>
          <w:lang w:val="sr-Cyrl-CS"/>
        </w:rPr>
      </w:pPr>
    </w:p>
    <w:p w14:paraId="5257BFF2" w14:textId="77777777" w:rsidR="004D23EA" w:rsidRPr="001053DB" w:rsidRDefault="004D23EA" w:rsidP="00426D9C">
      <w:pPr>
        <w:spacing w:after="0" w:line="240" w:lineRule="auto"/>
        <w:ind w:firstLine="706"/>
        <w:jc w:val="both"/>
        <w:rPr>
          <w:rFonts w:ascii="Times New Roman" w:hAnsi="Times New Roman" w:cs="Times New Roman"/>
          <w:sz w:val="24"/>
          <w:szCs w:val="24"/>
          <w:lang w:val="sr-Cyrl-CS"/>
        </w:rPr>
      </w:pPr>
    </w:p>
    <w:tbl>
      <w:tblPr>
        <w:tblW w:w="0" w:type="auto"/>
        <w:jc w:val="center"/>
        <w:tblCellSpacing w:w="1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5" w:type="dxa"/>
          <w:left w:w="15" w:type="dxa"/>
          <w:bottom w:w="15" w:type="dxa"/>
          <w:right w:w="15" w:type="dxa"/>
        </w:tblCellMar>
        <w:tblLook w:val="04A0" w:firstRow="1" w:lastRow="0" w:firstColumn="1" w:lastColumn="0" w:noHBand="0" w:noVBand="1"/>
      </w:tblPr>
      <w:tblGrid>
        <w:gridCol w:w="2048"/>
        <w:gridCol w:w="30"/>
        <w:gridCol w:w="2610"/>
        <w:gridCol w:w="45"/>
        <w:gridCol w:w="1336"/>
        <w:gridCol w:w="46"/>
        <w:gridCol w:w="1446"/>
        <w:gridCol w:w="40"/>
        <w:gridCol w:w="30"/>
        <w:gridCol w:w="2205"/>
        <w:gridCol w:w="30"/>
        <w:gridCol w:w="30"/>
        <w:gridCol w:w="2459"/>
        <w:gridCol w:w="60"/>
      </w:tblGrid>
      <w:tr w:rsidR="00D30238" w:rsidRPr="001053DB" w14:paraId="6B2DF13A" w14:textId="77777777" w:rsidTr="004049B3">
        <w:trPr>
          <w:gridAfter w:val="1"/>
          <w:wAfter w:w="15" w:type="dxa"/>
          <w:cantSplit/>
          <w:trHeight w:val="1170"/>
          <w:tblCellSpacing w:w="15" w:type="dxa"/>
          <w:jc w:val="center"/>
        </w:trPr>
        <w:tc>
          <w:tcPr>
            <w:tcW w:w="2033" w:type="dxa"/>
            <w:gridSpan w:val="2"/>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0B6B992F"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Циљеви</w:t>
            </w:r>
          </w:p>
        </w:tc>
        <w:tc>
          <w:tcPr>
            <w:tcW w:w="258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39E053A0"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Показатељ</w:t>
            </w:r>
          </w:p>
        </w:tc>
        <w:tc>
          <w:tcPr>
            <w:tcW w:w="1397" w:type="dxa"/>
            <w:gridSpan w:val="3"/>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6DF4F9C3"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Почетна вредност</w:t>
            </w:r>
          </w:p>
        </w:tc>
        <w:tc>
          <w:tcPr>
            <w:tcW w:w="141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6A1EA978" w14:textId="1CD9BFA8" w:rsidR="00F84BAF" w:rsidRPr="001053DB" w:rsidRDefault="003468B1"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Циљана вредност</w:t>
            </w:r>
            <w:r w:rsidR="00262412" w:rsidRPr="001053DB">
              <w:rPr>
                <w:rFonts w:ascii="Times New Roman" w:eastAsia="Times New Roman" w:hAnsi="Times New Roman" w:cs="Times New Roman"/>
                <w:b/>
                <w:bCs/>
                <w:lang w:val="sr-Cyrl-CS"/>
              </w:rPr>
              <w:t xml:space="preserve"> </w:t>
            </w:r>
            <w:r w:rsidR="00C32B0E" w:rsidRPr="001053DB">
              <w:rPr>
                <w:rFonts w:ascii="Times New Roman" w:eastAsia="Times New Roman" w:hAnsi="Times New Roman" w:cs="Times New Roman"/>
                <w:b/>
                <w:bCs/>
                <w:lang w:val="sr-Cyrl-CS"/>
              </w:rPr>
              <w:t>2030</w:t>
            </w:r>
          </w:p>
        </w:tc>
        <w:tc>
          <w:tcPr>
            <w:tcW w:w="2275" w:type="dxa"/>
            <w:gridSpan w:val="4"/>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355855B5"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Надлежна институција</w:t>
            </w:r>
          </w:p>
        </w:tc>
        <w:tc>
          <w:tcPr>
            <w:tcW w:w="2459" w:type="dxa"/>
            <w:gridSpan w:val="2"/>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365F91"/>
            <w:vAlign w:val="center"/>
            <w:hideMark/>
          </w:tcPr>
          <w:p w14:paraId="18DCD6ED"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267081ED" w14:textId="77777777" w:rsidTr="002A789B">
        <w:trPr>
          <w:gridAfter w:val="1"/>
          <w:wAfter w:w="15" w:type="dxa"/>
          <w:cantSplit/>
          <w:tblCellSpacing w:w="15" w:type="dxa"/>
          <w:jc w:val="center"/>
        </w:trPr>
        <w:tc>
          <w:tcPr>
            <w:tcW w:w="2033" w:type="dxa"/>
            <w:gridSpan w:val="2"/>
            <w:vMerge w:val="restart"/>
            <w:vAlign w:val="center"/>
            <w:hideMark/>
          </w:tcPr>
          <w:p w14:paraId="5C8C2193"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Општи циљ:</w:t>
            </w:r>
            <w:r w:rsidRPr="001053DB">
              <w:rPr>
                <w:rFonts w:ascii="Times New Roman" w:eastAsia="Times New Roman" w:hAnsi="Times New Roman" w:cs="Times New Roman"/>
                <w:lang w:val="sr-Cyrl-CS"/>
              </w:rPr>
              <w:t xml:space="preserve"> Остваривање одрживог буџета са стабилним јавним дугом у односу на БДП уз помоћ бољег финансијског управљања и контроле, процеса ревизије и повезивања буџетског планирања са политикама Владе</w:t>
            </w:r>
          </w:p>
        </w:tc>
        <w:tc>
          <w:tcPr>
            <w:tcW w:w="2580" w:type="dxa"/>
            <w:vAlign w:val="center"/>
            <w:hideMark/>
          </w:tcPr>
          <w:p w14:paraId="06F0E6A3"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Реални раст БДП (%)</w:t>
            </w:r>
          </w:p>
        </w:tc>
        <w:tc>
          <w:tcPr>
            <w:tcW w:w="1397" w:type="dxa"/>
            <w:gridSpan w:val="3"/>
            <w:vAlign w:val="center"/>
            <w:hideMark/>
          </w:tcPr>
          <w:p w14:paraId="62CCB3B5" w14:textId="77777777" w:rsidR="00F84BAF" w:rsidRPr="001053DB" w:rsidRDefault="00F25A3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3,9</w:t>
            </w:r>
          </w:p>
        </w:tc>
        <w:tc>
          <w:tcPr>
            <w:tcW w:w="1416" w:type="dxa"/>
            <w:vAlign w:val="center"/>
            <w:hideMark/>
          </w:tcPr>
          <w:p w14:paraId="6217254E" w14:textId="25BA4646" w:rsidR="00F84BAF" w:rsidRPr="001053DB" w:rsidRDefault="00F25A3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3,5</w:t>
            </w:r>
            <w:r w:rsidR="00AD5DF7" w:rsidRPr="001053DB">
              <w:rPr>
                <w:rFonts w:ascii="Times New Roman" w:eastAsia="Times New Roman" w:hAnsi="Times New Roman" w:cs="Times New Roman"/>
                <w:lang w:val="sr-Cyrl-CS"/>
              </w:rPr>
              <w:t xml:space="preserve"> (2028)</w:t>
            </w:r>
          </w:p>
        </w:tc>
        <w:tc>
          <w:tcPr>
            <w:tcW w:w="2275" w:type="dxa"/>
            <w:gridSpan w:val="4"/>
            <w:vAlign w:val="center"/>
            <w:hideMark/>
          </w:tcPr>
          <w:p w14:paraId="2CFF198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hideMark/>
          </w:tcPr>
          <w:p w14:paraId="5182EAA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Фискална стратегија, Програм економских реформи</w:t>
            </w:r>
          </w:p>
        </w:tc>
      </w:tr>
      <w:tr w:rsidR="00D30238" w:rsidRPr="001053DB" w14:paraId="54B801F8" w14:textId="77777777" w:rsidTr="002A789B">
        <w:trPr>
          <w:gridAfter w:val="1"/>
          <w:wAfter w:w="15" w:type="dxa"/>
          <w:cantSplit/>
          <w:trHeight w:val="2460"/>
          <w:tblCellSpacing w:w="15" w:type="dxa"/>
          <w:jc w:val="center"/>
        </w:trPr>
        <w:tc>
          <w:tcPr>
            <w:tcW w:w="2033" w:type="dxa"/>
            <w:gridSpan w:val="2"/>
            <w:vMerge/>
            <w:vAlign w:val="center"/>
            <w:hideMark/>
          </w:tcPr>
          <w:p w14:paraId="45352D99" w14:textId="77777777" w:rsidR="00F84BAF" w:rsidRPr="001053DB" w:rsidRDefault="00F84BAF" w:rsidP="002A789B">
            <w:pPr>
              <w:spacing w:after="0" w:line="240" w:lineRule="auto"/>
              <w:ind w:left="57"/>
              <w:rPr>
                <w:rFonts w:ascii="Times New Roman" w:eastAsia="Times New Roman" w:hAnsi="Times New Roman" w:cs="Times New Roman"/>
                <w:lang w:val="sr-Cyrl-CS"/>
              </w:rPr>
            </w:pPr>
          </w:p>
        </w:tc>
        <w:tc>
          <w:tcPr>
            <w:tcW w:w="2580" w:type="dxa"/>
            <w:vAlign w:val="center"/>
            <w:hideMark/>
          </w:tcPr>
          <w:p w14:paraId="242331E2"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Ниво дуга сектора државе у БДП-у (%)</w:t>
            </w:r>
          </w:p>
        </w:tc>
        <w:tc>
          <w:tcPr>
            <w:tcW w:w="1397" w:type="dxa"/>
            <w:gridSpan w:val="3"/>
            <w:vAlign w:val="center"/>
            <w:hideMark/>
          </w:tcPr>
          <w:p w14:paraId="753D62C5" w14:textId="77777777" w:rsidR="00F84BAF" w:rsidRPr="001053DB" w:rsidRDefault="00F25A3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46,9</w:t>
            </w:r>
          </w:p>
        </w:tc>
        <w:tc>
          <w:tcPr>
            <w:tcW w:w="1416" w:type="dxa"/>
            <w:vAlign w:val="center"/>
            <w:hideMark/>
          </w:tcPr>
          <w:p w14:paraId="4F031E32" w14:textId="35902204" w:rsidR="00F84BAF" w:rsidRPr="001053DB" w:rsidRDefault="00F25A3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44,1</w:t>
            </w:r>
            <w:r w:rsidR="00AD5DF7" w:rsidRPr="001053DB">
              <w:rPr>
                <w:rFonts w:ascii="Times New Roman" w:eastAsia="Times New Roman" w:hAnsi="Times New Roman" w:cs="Times New Roman"/>
                <w:lang w:val="sr-Cyrl-CS"/>
              </w:rPr>
              <w:t xml:space="preserve"> (2028)</w:t>
            </w:r>
          </w:p>
        </w:tc>
        <w:tc>
          <w:tcPr>
            <w:tcW w:w="2275" w:type="dxa"/>
            <w:gridSpan w:val="4"/>
            <w:vAlign w:val="center"/>
            <w:hideMark/>
          </w:tcPr>
          <w:p w14:paraId="45AA3D1B"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hideMark/>
          </w:tcPr>
          <w:p w14:paraId="2EF6FF97"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Фискална стратегија, Програм економских реформи</w:t>
            </w:r>
          </w:p>
        </w:tc>
      </w:tr>
      <w:tr w:rsidR="00D30238" w:rsidRPr="001053DB" w14:paraId="7C8C9D75" w14:textId="77777777" w:rsidTr="002A789B">
        <w:trPr>
          <w:gridAfter w:val="1"/>
          <w:wAfter w:w="15" w:type="dxa"/>
          <w:cantSplit/>
          <w:tblCellSpacing w:w="15" w:type="dxa"/>
          <w:jc w:val="center"/>
        </w:trPr>
        <w:tc>
          <w:tcPr>
            <w:tcW w:w="2033" w:type="dxa"/>
            <w:gridSpan w:val="2"/>
            <w:vAlign w:val="center"/>
          </w:tcPr>
          <w:p w14:paraId="32307730"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 xml:space="preserve">Посебан циљ I: </w:t>
            </w:r>
            <w:r w:rsidRPr="001053DB">
              <w:rPr>
                <w:rFonts w:ascii="Times New Roman" w:eastAsia="Times New Roman" w:hAnsi="Times New Roman" w:cs="Times New Roman"/>
                <w:bCs/>
                <w:lang w:val="sr-Cyrl-CS"/>
              </w:rPr>
              <w:t>Унапређени капацитети за буџетско планирање и управљање јавним инвестицијама</w:t>
            </w:r>
          </w:p>
        </w:tc>
        <w:tc>
          <w:tcPr>
            <w:tcW w:w="2580" w:type="dxa"/>
            <w:vAlign w:val="center"/>
          </w:tcPr>
          <w:p w14:paraId="08593C17" w14:textId="77777777" w:rsidR="00F84BAF" w:rsidRPr="001053DB" w:rsidRDefault="00FE322C"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Дефицит сектора државе до 3% БДП-а</w:t>
            </w:r>
            <w:r w:rsidR="00591125" w:rsidRPr="001053DB">
              <w:rPr>
                <w:rFonts w:ascii="Times New Roman" w:eastAsia="Times New Roman" w:hAnsi="Times New Roman" w:cs="Times New Roman"/>
                <w:lang w:val="sr-Cyrl-CS"/>
              </w:rPr>
              <w:t xml:space="preserve"> (%)</w:t>
            </w:r>
          </w:p>
        </w:tc>
        <w:tc>
          <w:tcPr>
            <w:tcW w:w="1397" w:type="dxa"/>
            <w:gridSpan w:val="3"/>
            <w:vAlign w:val="center"/>
          </w:tcPr>
          <w:p w14:paraId="6262F50D" w14:textId="77777777" w:rsidR="00F84BAF" w:rsidRPr="001053DB" w:rsidRDefault="00FE322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 у 2024</w:t>
            </w:r>
          </w:p>
        </w:tc>
        <w:tc>
          <w:tcPr>
            <w:tcW w:w="1416" w:type="dxa"/>
            <w:vAlign w:val="center"/>
          </w:tcPr>
          <w:p w14:paraId="095FE47E" w14:textId="4BDC30B0" w:rsidR="00FE322C" w:rsidRPr="001053DB" w:rsidRDefault="00FE322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2,5</w:t>
            </w:r>
            <w:r w:rsidR="00591125" w:rsidRPr="001053DB">
              <w:rPr>
                <w:rFonts w:ascii="Times New Roman" w:eastAsia="Times New Roman" w:hAnsi="Times New Roman" w:cs="Times New Roman"/>
                <w:lang w:val="sr-Cyrl-CS"/>
              </w:rPr>
              <w:t xml:space="preserve">  </w:t>
            </w:r>
            <w:r w:rsidR="00AD5DF7" w:rsidRPr="001053DB">
              <w:rPr>
                <w:rFonts w:ascii="Times New Roman" w:eastAsia="Times New Roman" w:hAnsi="Times New Roman" w:cs="Times New Roman"/>
                <w:lang w:val="sr-Cyrl-CS"/>
              </w:rPr>
              <w:t>(</w:t>
            </w:r>
            <w:r w:rsidR="00591125" w:rsidRPr="001053DB">
              <w:rPr>
                <w:rFonts w:ascii="Times New Roman" w:eastAsia="Times New Roman" w:hAnsi="Times New Roman" w:cs="Times New Roman"/>
                <w:lang w:val="sr-Cyrl-CS"/>
              </w:rPr>
              <w:t>2028</w:t>
            </w:r>
            <w:r w:rsidR="00AD5DF7" w:rsidRPr="001053DB">
              <w:rPr>
                <w:rFonts w:ascii="Times New Roman" w:eastAsia="Times New Roman" w:hAnsi="Times New Roman" w:cs="Times New Roman"/>
                <w:lang w:val="sr-Cyrl-CS"/>
              </w:rPr>
              <w:t>)</w:t>
            </w:r>
          </w:p>
        </w:tc>
        <w:tc>
          <w:tcPr>
            <w:tcW w:w="2275" w:type="dxa"/>
            <w:gridSpan w:val="4"/>
            <w:vAlign w:val="center"/>
          </w:tcPr>
          <w:p w14:paraId="3ECD7769" w14:textId="77777777" w:rsidR="00F84BAF" w:rsidRPr="001053DB" w:rsidRDefault="00FE322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tcPr>
          <w:p w14:paraId="6B6AD57A" w14:textId="77777777" w:rsidR="00F84BAF" w:rsidRPr="001053DB" w:rsidRDefault="00FE322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Ревидирана Фискална стратегија</w:t>
            </w:r>
          </w:p>
        </w:tc>
      </w:tr>
      <w:tr w:rsidR="00D30238" w:rsidRPr="001053DB" w14:paraId="2AC4DBE3" w14:textId="77777777" w:rsidTr="002A789B">
        <w:trPr>
          <w:gridAfter w:val="1"/>
          <w:wAfter w:w="15" w:type="dxa"/>
          <w:cantSplit/>
          <w:tblCellSpacing w:w="15" w:type="dxa"/>
          <w:jc w:val="center"/>
        </w:trPr>
        <w:tc>
          <w:tcPr>
            <w:tcW w:w="2033" w:type="dxa"/>
            <w:gridSpan w:val="2"/>
            <w:shd w:val="clear" w:color="auto" w:fill="ECECEC"/>
            <w:vAlign w:val="center"/>
          </w:tcPr>
          <w:p w14:paraId="39818053"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lastRenderedPageBreak/>
              <w:t>Мера</w:t>
            </w:r>
          </w:p>
        </w:tc>
        <w:tc>
          <w:tcPr>
            <w:tcW w:w="2580" w:type="dxa"/>
            <w:shd w:val="clear" w:color="auto" w:fill="ECECEC"/>
            <w:vAlign w:val="center"/>
          </w:tcPr>
          <w:p w14:paraId="3824BC81"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74607E39"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Почетна вредност / година</w:t>
            </w:r>
          </w:p>
        </w:tc>
        <w:tc>
          <w:tcPr>
            <w:tcW w:w="1416" w:type="dxa"/>
            <w:shd w:val="clear" w:color="auto" w:fill="ECECEC"/>
            <w:vAlign w:val="center"/>
          </w:tcPr>
          <w:p w14:paraId="34D736FC" w14:textId="58CC2C6F" w:rsidR="00F84BAF" w:rsidRPr="001053DB" w:rsidRDefault="003468B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Циљана вредност</w:t>
            </w:r>
            <w:r w:rsidR="00F84BAF" w:rsidRPr="001053DB">
              <w:rPr>
                <w:rFonts w:ascii="Times New Roman" w:eastAsia="Times New Roman" w:hAnsi="Times New Roman" w:cs="Times New Roman"/>
                <w:b/>
                <w:bCs/>
                <w:lang w:val="sr-Cyrl-CS"/>
              </w:rPr>
              <w:t xml:space="preserve"> </w:t>
            </w:r>
            <w:r w:rsidR="00262412" w:rsidRPr="001053DB">
              <w:rPr>
                <w:rFonts w:ascii="Times New Roman" w:eastAsia="Times New Roman" w:hAnsi="Times New Roman" w:cs="Times New Roman"/>
                <w:b/>
                <w:bCs/>
                <w:lang w:val="sr-Cyrl-CS"/>
              </w:rPr>
              <w:t>20</w:t>
            </w:r>
            <w:r w:rsidR="00D43D1B" w:rsidRPr="001053DB">
              <w:rPr>
                <w:rFonts w:ascii="Times New Roman" w:eastAsia="Times New Roman" w:hAnsi="Times New Roman" w:cs="Times New Roman"/>
                <w:b/>
                <w:bCs/>
                <w:lang w:val="sr-Cyrl-CS"/>
              </w:rPr>
              <w:t>30</w:t>
            </w:r>
          </w:p>
        </w:tc>
        <w:tc>
          <w:tcPr>
            <w:tcW w:w="2275" w:type="dxa"/>
            <w:gridSpan w:val="4"/>
            <w:shd w:val="clear" w:color="auto" w:fill="ECECEC"/>
            <w:vAlign w:val="center"/>
          </w:tcPr>
          <w:p w14:paraId="3F653923"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Надлежна институција</w:t>
            </w:r>
          </w:p>
        </w:tc>
        <w:tc>
          <w:tcPr>
            <w:tcW w:w="2459" w:type="dxa"/>
            <w:gridSpan w:val="2"/>
            <w:shd w:val="clear" w:color="auto" w:fill="ECECEC"/>
            <w:vAlign w:val="center"/>
          </w:tcPr>
          <w:p w14:paraId="294DDA85"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2C93E57F" w14:textId="77777777" w:rsidTr="002A789B">
        <w:trPr>
          <w:gridAfter w:val="1"/>
          <w:wAfter w:w="15" w:type="dxa"/>
          <w:cantSplit/>
          <w:trHeight w:val="1701"/>
          <w:tblCellSpacing w:w="15" w:type="dxa"/>
          <w:jc w:val="center"/>
        </w:trPr>
        <w:tc>
          <w:tcPr>
            <w:tcW w:w="2033" w:type="dxa"/>
            <w:gridSpan w:val="2"/>
            <w:vAlign w:val="center"/>
          </w:tcPr>
          <w:p w14:paraId="5D345673" w14:textId="77777777" w:rsidR="00857906" w:rsidRPr="001053DB" w:rsidRDefault="00857906"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1.1:</w:t>
            </w:r>
            <w:r w:rsidRPr="001053DB">
              <w:rPr>
                <w:rFonts w:ascii="Times New Roman" w:eastAsia="Times New Roman" w:hAnsi="Times New Roman" w:cs="Times New Roman"/>
                <w:lang w:val="sr-Cyrl-CS"/>
              </w:rPr>
              <w:t xml:space="preserve"> Унапређење програмског буџета и средњорочног оквира расхода</w:t>
            </w:r>
          </w:p>
        </w:tc>
        <w:tc>
          <w:tcPr>
            <w:tcW w:w="2580" w:type="dxa"/>
            <w:vAlign w:val="center"/>
          </w:tcPr>
          <w:p w14:paraId="3BE56274" w14:textId="77777777" w:rsidR="00857906" w:rsidRPr="001053DB" w:rsidRDefault="00857906"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Проценат здравствених установа које примењују програмски буџет</w:t>
            </w:r>
            <w:r w:rsidR="00591125" w:rsidRPr="001053DB">
              <w:rPr>
                <w:rFonts w:ascii="Times New Roman" w:eastAsia="Times New Roman" w:hAnsi="Times New Roman" w:cs="Times New Roman"/>
                <w:lang w:val="sr-Cyrl-CS"/>
              </w:rPr>
              <w:t xml:space="preserve"> (%)</w:t>
            </w:r>
          </w:p>
        </w:tc>
        <w:tc>
          <w:tcPr>
            <w:tcW w:w="1397" w:type="dxa"/>
            <w:gridSpan w:val="3"/>
            <w:vAlign w:val="center"/>
          </w:tcPr>
          <w:p w14:paraId="69FECC76" w14:textId="77777777" w:rsidR="00857906" w:rsidRPr="001053DB" w:rsidRDefault="00857906"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0 (2025)</w:t>
            </w:r>
          </w:p>
        </w:tc>
        <w:tc>
          <w:tcPr>
            <w:tcW w:w="1416" w:type="dxa"/>
            <w:vAlign w:val="center"/>
          </w:tcPr>
          <w:p w14:paraId="6EF6C047" w14:textId="77777777" w:rsidR="00857906" w:rsidRPr="001053DB" w:rsidRDefault="0085790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75" w:type="dxa"/>
            <w:gridSpan w:val="4"/>
            <w:vAlign w:val="center"/>
          </w:tcPr>
          <w:p w14:paraId="0B3B55D6" w14:textId="77777777" w:rsidR="00857906" w:rsidRPr="001053DB" w:rsidRDefault="00857906"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tcPr>
          <w:p w14:paraId="7E58B7E6" w14:textId="77777777" w:rsidR="00857906" w:rsidRPr="001053DB" w:rsidRDefault="00857906"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Софтвер за припрему буџета здравствених установа</w:t>
            </w:r>
          </w:p>
        </w:tc>
      </w:tr>
      <w:tr w:rsidR="00D30238" w:rsidRPr="001053DB" w14:paraId="2D4FE63E" w14:textId="77777777" w:rsidTr="002A789B">
        <w:trPr>
          <w:gridAfter w:val="1"/>
          <w:wAfter w:w="15" w:type="dxa"/>
          <w:cantSplit/>
          <w:trHeight w:val="1701"/>
          <w:tblCellSpacing w:w="15" w:type="dxa"/>
          <w:jc w:val="center"/>
        </w:trPr>
        <w:tc>
          <w:tcPr>
            <w:tcW w:w="2033" w:type="dxa"/>
            <w:gridSpan w:val="2"/>
            <w:vAlign w:val="center"/>
          </w:tcPr>
          <w:p w14:paraId="40D80530"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Мера 1.2:</w:t>
            </w:r>
            <w:r w:rsidRPr="001053DB">
              <w:rPr>
                <w:rFonts w:ascii="Times New Roman" w:eastAsia="Times New Roman" w:hAnsi="Times New Roman" w:cs="Times New Roman"/>
                <w:lang w:val="sr-Cyrl-CS"/>
              </w:rPr>
              <w:t xml:space="preserve"> Јачање институционалних капацитета и методолошког оквира за зелено буџетирање</w:t>
            </w:r>
          </w:p>
        </w:tc>
        <w:tc>
          <w:tcPr>
            <w:tcW w:w="2580" w:type="dxa"/>
            <w:vAlign w:val="center"/>
          </w:tcPr>
          <w:p w14:paraId="3A4BEA4A" w14:textId="77777777" w:rsidR="00F84BAF" w:rsidRPr="001053DB" w:rsidRDefault="00857906" w:rsidP="002A789B">
            <w:pPr>
              <w:spacing w:after="0" w:line="240" w:lineRule="auto"/>
              <w:ind w:left="57"/>
              <w:rPr>
                <w:rFonts w:ascii="Times New Roman" w:eastAsia="Times New Roman" w:hAnsi="Times New Roman" w:cs="Times New Roman"/>
                <w:i/>
                <w:lang w:val="sr-Cyrl-CS"/>
              </w:rPr>
            </w:pPr>
            <w:r w:rsidRPr="001053DB">
              <w:rPr>
                <w:rFonts w:ascii="Times New Roman" w:eastAsia="Times New Roman" w:hAnsi="Times New Roman" w:cs="Times New Roman"/>
                <w:lang w:val="sr-Cyrl-CS"/>
              </w:rPr>
              <w:t>Обухват примене методологије за зелено буџетирање за све нивое власти</w:t>
            </w:r>
            <w:r w:rsidR="00DF41D9" w:rsidRPr="001053DB">
              <w:rPr>
                <w:rFonts w:ascii="Times New Roman" w:eastAsia="Times New Roman" w:hAnsi="Times New Roman" w:cs="Times New Roman"/>
                <w:lang w:val="sr-Cyrl-CS"/>
              </w:rPr>
              <w:t xml:space="preserve"> </w:t>
            </w:r>
            <w:r w:rsidR="00591125" w:rsidRPr="001053DB">
              <w:rPr>
                <w:rFonts w:ascii="Times New Roman" w:eastAsia="Times New Roman" w:hAnsi="Times New Roman" w:cs="Times New Roman"/>
                <w:lang w:val="sr-Cyrl-CS"/>
              </w:rPr>
              <w:t>(%)</w:t>
            </w:r>
          </w:p>
        </w:tc>
        <w:tc>
          <w:tcPr>
            <w:tcW w:w="1397" w:type="dxa"/>
            <w:gridSpan w:val="3"/>
            <w:vAlign w:val="center"/>
          </w:tcPr>
          <w:p w14:paraId="0D67E949" w14:textId="77777777" w:rsidR="00F84BAF" w:rsidRPr="001053DB" w:rsidRDefault="0085790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50 (2025)</w:t>
            </w:r>
          </w:p>
        </w:tc>
        <w:tc>
          <w:tcPr>
            <w:tcW w:w="1416" w:type="dxa"/>
            <w:vAlign w:val="center"/>
          </w:tcPr>
          <w:p w14:paraId="666D452C" w14:textId="77777777" w:rsidR="00F84BAF" w:rsidRPr="001053DB" w:rsidRDefault="0085790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75" w:type="dxa"/>
            <w:gridSpan w:val="4"/>
            <w:vAlign w:val="center"/>
          </w:tcPr>
          <w:p w14:paraId="090396E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tcPr>
          <w:p w14:paraId="69C107AA" w14:textId="77777777" w:rsidR="00F84BAF" w:rsidRPr="001053DB" w:rsidRDefault="00AE1E6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 МФ</w:t>
            </w:r>
          </w:p>
        </w:tc>
      </w:tr>
      <w:tr w:rsidR="00D30238" w:rsidRPr="001053DB" w14:paraId="738E647B" w14:textId="77777777" w:rsidTr="002A789B">
        <w:trPr>
          <w:gridAfter w:val="1"/>
          <w:wAfter w:w="15" w:type="dxa"/>
          <w:cantSplit/>
          <w:trHeight w:val="1701"/>
          <w:tblCellSpacing w:w="15" w:type="dxa"/>
          <w:jc w:val="center"/>
        </w:trPr>
        <w:tc>
          <w:tcPr>
            <w:tcW w:w="2033" w:type="dxa"/>
            <w:gridSpan w:val="2"/>
            <w:vAlign w:val="center"/>
          </w:tcPr>
          <w:p w14:paraId="6D40980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Мера 1.3:</w:t>
            </w:r>
            <w:r w:rsidRPr="001053DB">
              <w:rPr>
                <w:rFonts w:ascii="Times New Roman" w:eastAsia="Times New Roman" w:hAnsi="Times New Roman" w:cs="Times New Roman"/>
                <w:lang w:val="sr-Cyrl-CS"/>
              </w:rPr>
              <w:t xml:space="preserve"> Усклађивање буџетског процеса у Републици Србији са буџетским процесом у Европској унији</w:t>
            </w:r>
          </w:p>
        </w:tc>
        <w:tc>
          <w:tcPr>
            <w:tcW w:w="2580" w:type="dxa"/>
            <w:vAlign w:val="center"/>
          </w:tcPr>
          <w:p w14:paraId="621678D9" w14:textId="77777777" w:rsidR="00F84BAF" w:rsidRPr="001053DB" w:rsidRDefault="00AE1E64" w:rsidP="002A789B">
            <w:pPr>
              <w:spacing w:after="0" w:line="240" w:lineRule="auto"/>
              <w:ind w:left="57"/>
              <w:rPr>
                <w:rFonts w:ascii="Times New Roman" w:eastAsia="Times New Roman" w:hAnsi="Times New Roman" w:cs="Times New Roman"/>
                <w:i/>
                <w:lang w:val="sr-Cyrl-CS"/>
              </w:rPr>
            </w:pPr>
            <w:r w:rsidRPr="001053DB">
              <w:rPr>
                <w:rFonts w:ascii="Times New Roman" w:eastAsia="Times New Roman" w:hAnsi="Times New Roman" w:cs="Times New Roman"/>
                <w:lang w:val="sr-Cyrl-CS"/>
              </w:rPr>
              <w:t>Проценат обучених буџетских аналитичара у Министарству финансија</w:t>
            </w:r>
            <w:r w:rsidR="00591125" w:rsidRPr="001053DB">
              <w:rPr>
                <w:rFonts w:ascii="Times New Roman" w:eastAsia="Times New Roman" w:hAnsi="Times New Roman" w:cs="Times New Roman"/>
                <w:lang w:val="sr-Cyrl-CS"/>
              </w:rPr>
              <w:t xml:space="preserve"> (%)</w:t>
            </w:r>
          </w:p>
        </w:tc>
        <w:tc>
          <w:tcPr>
            <w:tcW w:w="1397" w:type="dxa"/>
            <w:gridSpan w:val="3"/>
            <w:vAlign w:val="center"/>
          </w:tcPr>
          <w:p w14:paraId="13271159" w14:textId="77777777" w:rsidR="00F84BAF" w:rsidRPr="001053DB" w:rsidRDefault="00AE1E6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 (2025)</w:t>
            </w:r>
          </w:p>
        </w:tc>
        <w:tc>
          <w:tcPr>
            <w:tcW w:w="1416" w:type="dxa"/>
            <w:vAlign w:val="center"/>
          </w:tcPr>
          <w:p w14:paraId="5CD1481D" w14:textId="77777777" w:rsidR="00F84BAF" w:rsidRPr="001053DB" w:rsidRDefault="00AE1E6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75" w:type="dxa"/>
            <w:gridSpan w:val="4"/>
            <w:vAlign w:val="center"/>
          </w:tcPr>
          <w:p w14:paraId="63C876F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tcPr>
          <w:p w14:paraId="1C89F526" w14:textId="77777777" w:rsidR="00F84BAF" w:rsidRPr="001053DB" w:rsidRDefault="00AE1E6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 МФ</w:t>
            </w:r>
          </w:p>
        </w:tc>
      </w:tr>
      <w:tr w:rsidR="00D30238" w:rsidRPr="001053DB" w14:paraId="7983190B" w14:textId="77777777" w:rsidTr="00D53FD7">
        <w:trPr>
          <w:gridAfter w:val="1"/>
          <w:wAfter w:w="15" w:type="dxa"/>
          <w:cantSplit/>
          <w:trHeight w:val="1701"/>
          <w:tblCellSpacing w:w="15" w:type="dxa"/>
          <w:jc w:val="center"/>
        </w:trPr>
        <w:tc>
          <w:tcPr>
            <w:tcW w:w="2033" w:type="dxa"/>
            <w:gridSpan w:val="2"/>
            <w:vAlign w:val="center"/>
          </w:tcPr>
          <w:p w14:paraId="38B1ACE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Мера 1.4:</w:t>
            </w:r>
            <w:r w:rsidRPr="001053DB">
              <w:rPr>
                <w:rFonts w:ascii="Times New Roman" w:eastAsia="Times New Roman" w:hAnsi="Times New Roman" w:cs="Times New Roman"/>
                <w:lang w:val="sr-Cyrl-CS"/>
              </w:rPr>
              <w:t xml:space="preserve"> Унапређење окружења за управљање капиталним пројектима</w:t>
            </w:r>
          </w:p>
        </w:tc>
        <w:tc>
          <w:tcPr>
            <w:tcW w:w="2580" w:type="dxa"/>
            <w:vAlign w:val="center"/>
          </w:tcPr>
          <w:p w14:paraId="1344162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капиталних пројеката који су укључени у буџет, који подлежу оцени и који су оцењени у складу са методологијом која уређује капиталне пројекте</w:t>
            </w:r>
            <w:r w:rsidR="00591125" w:rsidRPr="001053DB">
              <w:rPr>
                <w:rFonts w:ascii="Times New Roman" w:eastAsia="Times New Roman" w:hAnsi="Times New Roman" w:cs="Times New Roman"/>
                <w:lang w:val="sr-Cyrl-CS"/>
              </w:rPr>
              <w:t xml:space="preserve"> (%)</w:t>
            </w:r>
          </w:p>
        </w:tc>
        <w:tc>
          <w:tcPr>
            <w:tcW w:w="1397" w:type="dxa"/>
            <w:gridSpan w:val="3"/>
            <w:vAlign w:val="center"/>
          </w:tcPr>
          <w:p w14:paraId="3613B5E2" w14:textId="77777777" w:rsidR="00F84BAF" w:rsidRPr="001053DB" w:rsidRDefault="000A387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60</w:t>
            </w:r>
            <w:r w:rsidR="00F84BAF" w:rsidRPr="001053DB">
              <w:rPr>
                <w:rFonts w:ascii="Times New Roman" w:eastAsia="Times New Roman" w:hAnsi="Times New Roman" w:cs="Times New Roman"/>
                <w:lang w:val="sr-Cyrl-CS"/>
              </w:rPr>
              <w:t xml:space="preserve"> (2025)</w:t>
            </w:r>
          </w:p>
        </w:tc>
        <w:tc>
          <w:tcPr>
            <w:tcW w:w="1416" w:type="dxa"/>
            <w:vAlign w:val="center"/>
          </w:tcPr>
          <w:p w14:paraId="2D356A68" w14:textId="23058039" w:rsidR="00F84BAF" w:rsidRPr="001053DB" w:rsidRDefault="00D53FD7"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90 (2028)</w:t>
            </w:r>
          </w:p>
        </w:tc>
        <w:tc>
          <w:tcPr>
            <w:tcW w:w="2275" w:type="dxa"/>
            <w:gridSpan w:val="4"/>
            <w:vAlign w:val="center"/>
          </w:tcPr>
          <w:p w14:paraId="753FE04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59" w:type="dxa"/>
            <w:gridSpan w:val="2"/>
            <w:vAlign w:val="center"/>
          </w:tcPr>
          <w:p w14:paraId="2E8D304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Закон о буџету / Листа</w:t>
            </w:r>
            <w:r w:rsidR="00212660" w:rsidRPr="001053DB">
              <w:rPr>
                <w:rFonts w:ascii="Times New Roman" w:eastAsia="Times New Roman" w:hAnsi="Times New Roman" w:cs="Times New Roman"/>
                <w:lang w:val="sr-Cyrl-CS"/>
              </w:rPr>
              <w:t xml:space="preserve"> </w:t>
            </w:r>
            <w:r w:rsidRPr="001053DB">
              <w:rPr>
                <w:rFonts w:ascii="Times New Roman" w:eastAsia="Times New Roman" w:hAnsi="Times New Roman" w:cs="Times New Roman"/>
                <w:lang w:val="sr-Cyrl-CS"/>
              </w:rPr>
              <w:t>ККИ</w:t>
            </w:r>
          </w:p>
        </w:tc>
      </w:tr>
      <w:tr w:rsidR="00D30238" w:rsidRPr="001053DB" w14:paraId="6D0208A2" w14:textId="77777777" w:rsidTr="002A789B">
        <w:trPr>
          <w:gridAfter w:val="1"/>
          <w:wAfter w:w="15" w:type="dxa"/>
          <w:cantSplit/>
          <w:trHeight w:val="1337"/>
          <w:tblCellSpacing w:w="15" w:type="dxa"/>
          <w:jc w:val="center"/>
        </w:trPr>
        <w:tc>
          <w:tcPr>
            <w:tcW w:w="2003" w:type="dxa"/>
            <w:vMerge w:val="restart"/>
            <w:vAlign w:val="center"/>
          </w:tcPr>
          <w:p w14:paraId="3564ACBD"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Мера 1.5:</w:t>
            </w:r>
            <w:r w:rsidRPr="001053DB">
              <w:rPr>
                <w:rFonts w:ascii="Times New Roman" w:eastAsia="Times New Roman" w:hAnsi="Times New Roman" w:cs="Times New Roman"/>
                <w:lang w:val="sr-Cyrl-CS"/>
              </w:rPr>
              <w:t xml:space="preserve"> Јачање капацитета Одељења за праћење фискалних ризика</w:t>
            </w:r>
          </w:p>
        </w:tc>
        <w:tc>
          <w:tcPr>
            <w:tcW w:w="2610" w:type="dxa"/>
            <w:gridSpan w:val="2"/>
            <w:vAlign w:val="center"/>
          </w:tcPr>
          <w:p w14:paraId="72439E4E"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Објављен извештај о фискалним ризицима</w:t>
            </w:r>
          </w:p>
        </w:tc>
        <w:tc>
          <w:tcPr>
            <w:tcW w:w="1397" w:type="dxa"/>
            <w:gridSpan w:val="3"/>
            <w:vAlign w:val="center"/>
          </w:tcPr>
          <w:p w14:paraId="271D19C3" w14:textId="77777777" w:rsidR="00F84BAF" w:rsidRPr="001053DB" w:rsidRDefault="00A10B75" w:rsidP="002A789B">
            <w:pPr>
              <w:spacing w:after="0" w:line="240" w:lineRule="auto"/>
              <w:jc w:val="center"/>
              <w:rPr>
                <w:rFonts w:ascii="Times New Roman" w:eastAsia="Times New Roman" w:hAnsi="Times New Roman" w:cs="Times New Roman"/>
                <w:bCs/>
                <w:lang w:val="sr-Cyrl-CS"/>
              </w:rPr>
            </w:pPr>
            <w:r w:rsidRPr="001053DB">
              <w:rPr>
                <w:rFonts w:ascii="Times New Roman" w:eastAsia="Times New Roman" w:hAnsi="Times New Roman" w:cs="Times New Roman"/>
                <w:bCs/>
                <w:lang w:val="sr-Cyrl-CS"/>
              </w:rPr>
              <w:t>Не (202</w:t>
            </w:r>
            <w:r w:rsidR="0079145D" w:rsidRPr="001053DB">
              <w:rPr>
                <w:rFonts w:ascii="Times New Roman" w:eastAsia="Times New Roman" w:hAnsi="Times New Roman" w:cs="Times New Roman"/>
                <w:bCs/>
                <w:lang w:val="sr-Cyrl-CS"/>
              </w:rPr>
              <w:t>5</w:t>
            </w:r>
            <w:r w:rsidRPr="001053DB">
              <w:rPr>
                <w:rFonts w:ascii="Times New Roman" w:eastAsia="Times New Roman" w:hAnsi="Times New Roman" w:cs="Times New Roman"/>
                <w:bCs/>
                <w:lang w:val="sr-Cyrl-CS"/>
              </w:rPr>
              <w:t>)</w:t>
            </w:r>
          </w:p>
        </w:tc>
        <w:tc>
          <w:tcPr>
            <w:tcW w:w="1456" w:type="dxa"/>
            <w:gridSpan w:val="2"/>
            <w:vAlign w:val="center"/>
          </w:tcPr>
          <w:p w14:paraId="22721865" w14:textId="3FBB1215" w:rsidR="00F84BAF" w:rsidRPr="001053DB" w:rsidRDefault="00A10B75" w:rsidP="002A789B">
            <w:pPr>
              <w:spacing w:after="0" w:line="240" w:lineRule="auto"/>
              <w:jc w:val="center"/>
              <w:rPr>
                <w:rFonts w:ascii="Times New Roman" w:eastAsia="Times New Roman" w:hAnsi="Times New Roman" w:cs="Times New Roman"/>
                <w:bCs/>
                <w:lang w:val="sr-Cyrl-CS"/>
              </w:rPr>
            </w:pPr>
            <w:r w:rsidRPr="001053DB">
              <w:rPr>
                <w:rFonts w:ascii="Times New Roman" w:eastAsia="Times New Roman" w:hAnsi="Times New Roman" w:cs="Times New Roman"/>
                <w:bCs/>
                <w:lang w:val="sr-Cyrl-CS"/>
              </w:rPr>
              <w:t>Да</w:t>
            </w:r>
          </w:p>
        </w:tc>
        <w:tc>
          <w:tcPr>
            <w:tcW w:w="2205" w:type="dxa"/>
            <w:gridSpan w:val="2"/>
            <w:vAlign w:val="center"/>
          </w:tcPr>
          <w:p w14:paraId="0E1EAA45"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4976C8CC"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Интернет страница МФ</w:t>
            </w:r>
          </w:p>
        </w:tc>
      </w:tr>
      <w:tr w:rsidR="00D30238" w:rsidRPr="001053DB" w14:paraId="2D382128" w14:textId="77777777" w:rsidTr="002A789B">
        <w:trPr>
          <w:gridAfter w:val="1"/>
          <w:wAfter w:w="15" w:type="dxa"/>
          <w:cantSplit/>
          <w:tblCellSpacing w:w="15" w:type="dxa"/>
          <w:jc w:val="center"/>
        </w:trPr>
        <w:tc>
          <w:tcPr>
            <w:tcW w:w="2003" w:type="dxa"/>
            <w:vMerge/>
            <w:vAlign w:val="center"/>
          </w:tcPr>
          <w:p w14:paraId="0212167B"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p>
        </w:tc>
        <w:tc>
          <w:tcPr>
            <w:tcW w:w="2610" w:type="dxa"/>
            <w:gridSpan w:val="2"/>
            <w:vAlign w:val="center"/>
          </w:tcPr>
          <w:p w14:paraId="0AF52841" w14:textId="77777777" w:rsidR="00F84BAF" w:rsidRPr="001053DB" w:rsidRDefault="0079145D"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Измена и допуна Јединствене</w:t>
            </w:r>
            <w:r w:rsidR="00F84BAF" w:rsidRPr="001053DB">
              <w:rPr>
                <w:rFonts w:ascii="Times New Roman" w:eastAsia="Times New Roman" w:hAnsi="Times New Roman" w:cs="Times New Roman"/>
                <w:lang w:val="sr-Cyrl-CS"/>
              </w:rPr>
              <w:t xml:space="preserve"> методологиј</w:t>
            </w:r>
            <w:r w:rsidRPr="001053DB">
              <w:rPr>
                <w:rFonts w:ascii="Times New Roman" w:eastAsia="Times New Roman" w:hAnsi="Times New Roman" w:cs="Times New Roman"/>
                <w:lang w:val="sr-Cyrl-CS"/>
              </w:rPr>
              <w:t>е</w:t>
            </w:r>
            <w:r w:rsidR="00F84BAF" w:rsidRPr="001053DB">
              <w:rPr>
                <w:rFonts w:ascii="Times New Roman" w:eastAsia="Times New Roman" w:hAnsi="Times New Roman" w:cs="Times New Roman"/>
                <w:lang w:val="sr-Cyrl-CS"/>
              </w:rPr>
              <w:t xml:space="preserve"> за праћење фискалних ризика </w:t>
            </w:r>
            <w:r w:rsidRPr="001053DB">
              <w:rPr>
                <w:rFonts w:ascii="Times New Roman" w:eastAsia="Times New Roman" w:hAnsi="Times New Roman" w:cs="Times New Roman"/>
                <w:lang w:val="sr-Cyrl-CS"/>
              </w:rPr>
              <w:t>у РС</w:t>
            </w:r>
          </w:p>
        </w:tc>
        <w:tc>
          <w:tcPr>
            <w:tcW w:w="1397" w:type="dxa"/>
            <w:gridSpan w:val="3"/>
            <w:vAlign w:val="center"/>
          </w:tcPr>
          <w:p w14:paraId="7A160899" w14:textId="77777777" w:rsidR="00F84BAF" w:rsidRPr="001053DB" w:rsidRDefault="00A10B7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Не (202</w:t>
            </w:r>
            <w:r w:rsidR="0079145D" w:rsidRPr="001053DB">
              <w:rPr>
                <w:rFonts w:ascii="Times New Roman" w:eastAsia="Times New Roman" w:hAnsi="Times New Roman" w:cs="Times New Roman"/>
                <w:lang w:val="sr-Cyrl-CS"/>
              </w:rPr>
              <w:t>5</w:t>
            </w:r>
            <w:r w:rsidRPr="001053DB">
              <w:rPr>
                <w:rFonts w:ascii="Times New Roman" w:eastAsia="Times New Roman" w:hAnsi="Times New Roman" w:cs="Times New Roman"/>
                <w:lang w:val="sr-Cyrl-CS"/>
              </w:rPr>
              <w:t>)</w:t>
            </w:r>
          </w:p>
        </w:tc>
        <w:tc>
          <w:tcPr>
            <w:tcW w:w="1456" w:type="dxa"/>
            <w:gridSpan w:val="2"/>
            <w:vAlign w:val="center"/>
          </w:tcPr>
          <w:p w14:paraId="3A54D540" w14:textId="06B18427" w:rsidR="00F84BAF" w:rsidRPr="001053DB" w:rsidRDefault="00036FD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Да</w:t>
            </w:r>
          </w:p>
        </w:tc>
        <w:tc>
          <w:tcPr>
            <w:tcW w:w="2205" w:type="dxa"/>
            <w:gridSpan w:val="2"/>
            <w:vAlign w:val="center"/>
          </w:tcPr>
          <w:p w14:paraId="6385D6BC"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208BC603" w14:textId="77777777" w:rsidR="00F84BAF" w:rsidRPr="001053DB" w:rsidRDefault="0068244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Интернет страница МФ</w:t>
            </w:r>
          </w:p>
        </w:tc>
      </w:tr>
      <w:tr w:rsidR="00D30238" w:rsidRPr="001053DB" w14:paraId="0FF28147" w14:textId="77777777" w:rsidTr="002A789B">
        <w:trPr>
          <w:gridAfter w:val="1"/>
          <w:wAfter w:w="15" w:type="dxa"/>
          <w:cantSplit/>
          <w:tblCellSpacing w:w="15" w:type="dxa"/>
          <w:jc w:val="center"/>
        </w:trPr>
        <w:tc>
          <w:tcPr>
            <w:tcW w:w="2003" w:type="dxa"/>
            <w:vAlign w:val="center"/>
          </w:tcPr>
          <w:p w14:paraId="5D5CBA9F"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1.6:</w:t>
            </w:r>
            <w:r w:rsidRPr="001053DB">
              <w:rPr>
                <w:rFonts w:ascii="Times New Roman" w:eastAsia="Times New Roman" w:hAnsi="Times New Roman" w:cs="Times New Roman"/>
                <w:lang w:val="sr-Cyrl-CS"/>
              </w:rPr>
              <w:t xml:space="preserve"> Успостављање система за координацију и управљање сопственим средствима ЕУ</w:t>
            </w:r>
          </w:p>
        </w:tc>
        <w:tc>
          <w:tcPr>
            <w:tcW w:w="2610" w:type="dxa"/>
            <w:gridSpan w:val="2"/>
            <w:vAlign w:val="center"/>
          </w:tcPr>
          <w:p w14:paraId="49703D5A"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Ниво напретка за преговарачко поглавље 33</w:t>
            </w:r>
          </w:p>
        </w:tc>
        <w:tc>
          <w:tcPr>
            <w:tcW w:w="1397" w:type="dxa"/>
            <w:gridSpan w:val="3"/>
            <w:vAlign w:val="center"/>
          </w:tcPr>
          <w:p w14:paraId="71EE8C7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Рана фаза (2025)</w:t>
            </w:r>
          </w:p>
        </w:tc>
        <w:tc>
          <w:tcPr>
            <w:tcW w:w="1456" w:type="dxa"/>
            <w:gridSpan w:val="2"/>
            <w:vAlign w:val="center"/>
          </w:tcPr>
          <w:p w14:paraId="6790C611" w14:textId="77777777" w:rsidR="00F84BAF" w:rsidRPr="001053DB" w:rsidRDefault="0059112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Известан напредак</w:t>
            </w:r>
          </w:p>
        </w:tc>
        <w:tc>
          <w:tcPr>
            <w:tcW w:w="2205" w:type="dxa"/>
            <w:gridSpan w:val="2"/>
            <w:vAlign w:val="center"/>
          </w:tcPr>
          <w:p w14:paraId="380B639A"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27F8D43A"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 ЕК</w:t>
            </w:r>
          </w:p>
        </w:tc>
      </w:tr>
      <w:tr w:rsidR="00D30238" w:rsidRPr="001053DB" w14:paraId="6B4ADD83" w14:textId="77777777" w:rsidTr="002A789B">
        <w:trPr>
          <w:gridAfter w:val="1"/>
          <w:wAfter w:w="15" w:type="dxa"/>
          <w:cantSplit/>
          <w:tblCellSpacing w:w="15" w:type="dxa"/>
          <w:jc w:val="center"/>
        </w:trPr>
        <w:tc>
          <w:tcPr>
            <w:tcW w:w="2003" w:type="dxa"/>
            <w:vMerge w:val="restart"/>
            <w:vAlign w:val="center"/>
          </w:tcPr>
          <w:p w14:paraId="655629DA"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1.7:</w:t>
            </w:r>
            <w:r w:rsidRPr="001053DB">
              <w:rPr>
                <w:rFonts w:ascii="Times New Roman" w:eastAsia="Times New Roman" w:hAnsi="Times New Roman" w:cs="Times New Roman"/>
                <w:lang w:val="sr-Cyrl-CS"/>
              </w:rPr>
              <w:t xml:space="preserve"> Унапређење средњорочног планирања</w:t>
            </w:r>
          </w:p>
        </w:tc>
        <w:tc>
          <w:tcPr>
            <w:tcW w:w="2610" w:type="dxa"/>
            <w:gridSpan w:val="2"/>
            <w:vAlign w:val="center"/>
          </w:tcPr>
          <w:p w14:paraId="35907EB7"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Број усвојених и објављених средњорочних планова обвезника средњорочног планирања на републичком нивоу</w:t>
            </w:r>
          </w:p>
        </w:tc>
        <w:tc>
          <w:tcPr>
            <w:tcW w:w="1397" w:type="dxa"/>
            <w:gridSpan w:val="3"/>
            <w:vAlign w:val="center"/>
          </w:tcPr>
          <w:p w14:paraId="035A0940"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29 (2025)</w:t>
            </w:r>
          </w:p>
        </w:tc>
        <w:tc>
          <w:tcPr>
            <w:tcW w:w="1456" w:type="dxa"/>
            <w:gridSpan w:val="2"/>
            <w:vAlign w:val="center"/>
          </w:tcPr>
          <w:p w14:paraId="30219CC4" w14:textId="7D3F6614" w:rsidR="00F84BAF" w:rsidRPr="001053DB" w:rsidRDefault="0071783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w:t>
            </w:r>
            <w:r w:rsidR="00D43D1B" w:rsidRPr="001053DB">
              <w:rPr>
                <w:rFonts w:ascii="Times New Roman" w:eastAsia="Times New Roman" w:hAnsi="Times New Roman" w:cs="Times New Roman"/>
                <w:lang w:val="sr-Cyrl-CS"/>
              </w:rPr>
              <w:t>5</w:t>
            </w:r>
          </w:p>
        </w:tc>
        <w:tc>
          <w:tcPr>
            <w:tcW w:w="2205" w:type="dxa"/>
            <w:gridSpan w:val="2"/>
            <w:vAlign w:val="center"/>
          </w:tcPr>
          <w:p w14:paraId="1487CDBE" w14:textId="77777777" w:rsidR="00F84BAF" w:rsidRPr="001053DB" w:rsidRDefault="00754F7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Републички секретаријат за јавне политике</w:t>
            </w:r>
          </w:p>
        </w:tc>
        <w:tc>
          <w:tcPr>
            <w:tcW w:w="2489" w:type="dxa"/>
            <w:gridSpan w:val="3"/>
            <w:vAlign w:val="center"/>
          </w:tcPr>
          <w:p w14:paraId="38ECB0E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Интернет странице институција</w:t>
            </w:r>
          </w:p>
        </w:tc>
      </w:tr>
      <w:tr w:rsidR="00D30238" w:rsidRPr="001053DB" w14:paraId="2F918E1A" w14:textId="77777777" w:rsidTr="002A789B">
        <w:trPr>
          <w:gridAfter w:val="1"/>
          <w:wAfter w:w="15" w:type="dxa"/>
          <w:cantSplit/>
          <w:tblCellSpacing w:w="15" w:type="dxa"/>
          <w:jc w:val="center"/>
        </w:trPr>
        <w:tc>
          <w:tcPr>
            <w:tcW w:w="2003" w:type="dxa"/>
            <w:vMerge/>
            <w:vAlign w:val="center"/>
          </w:tcPr>
          <w:p w14:paraId="3220DDC1"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p>
        </w:tc>
        <w:tc>
          <w:tcPr>
            <w:tcW w:w="2610" w:type="dxa"/>
            <w:gridSpan w:val="2"/>
            <w:vAlign w:val="center"/>
          </w:tcPr>
          <w:p w14:paraId="31E815F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објављених извештаја о спровођењу средњорочних планова у односу на укупан број објављених средњорочних планова, који су важећи за годину за коју се извештава</w:t>
            </w:r>
            <w:r w:rsidR="00591125" w:rsidRPr="001053DB">
              <w:rPr>
                <w:rFonts w:ascii="Times New Roman" w:eastAsia="Times New Roman" w:hAnsi="Times New Roman" w:cs="Times New Roman"/>
                <w:lang w:val="sr-Cyrl-CS"/>
              </w:rPr>
              <w:t xml:space="preserve"> (%)</w:t>
            </w:r>
          </w:p>
        </w:tc>
        <w:tc>
          <w:tcPr>
            <w:tcW w:w="1397" w:type="dxa"/>
            <w:gridSpan w:val="3"/>
            <w:vAlign w:val="center"/>
          </w:tcPr>
          <w:p w14:paraId="2FA0AC2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92 (2024)</w:t>
            </w:r>
          </w:p>
        </w:tc>
        <w:tc>
          <w:tcPr>
            <w:tcW w:w="1456" w:type="dxa"/>
            <w:gridSpan w:val="2"/>
            <w:vAlign w:val="center"/>
          </w:tcPr>
          <w:p w14:paraId="41F9502D" w14:textId="77777777" w:rsidR="00F84BAF" w:rsidRPr="001053DB" w:rsidRDefault="0071783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95</w:t>
            </w:r>
          </w:p>
        </w:tc>
        <w:tc>
          <w:tcPr>
            <w:tcW w:w="2205" w:type="dxa"/>
            <w:gridSpan w:val="2"/>
            <w:vAlign w:val="center"/>
          </w:tcPr>
          <w:p w14:paraId="1485996E" w14:textId="77777777" w:rsidR="00F84BAF" w:rsidRPr="001053DB" w:rsidRDefault="00754F7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Републички секретаријат за јавне политике</w:t>
            </w:r>
          </w:p>
        </w:tc>
        <w:tc>
          <w:tcPr>
            <w:tcW w:w="2489" w:type="dxa"/>
            <w:gridSpan w:val="3"/>
            <w:vAlign w:val="center"/>
          </w:tcPr>
          <w:p w14:paraId="645BC49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Интернет странице институција</w:t>
            </w:r>
          </w:p>
        </w:tc>
      </w:tr>
      <w:tr w:rsidR="00D30238" w:rsidRPr="001053DB" w14:paraId="126B4933" w14:textId="77777777" w:rsidTr="002A789B">
        <w:trPr>
          <w:gridAfter w:val="1"/>
          <w:wAfter w:w="15" w:type="dxa"/>
          <w:cantSplit/>
          <w:tblCellSpacing w:w="15" w:type="dxa"/>
          <w:jc w:val="center"/>
        </w:trPr>
        <w:tc>
          <w:tcPr>
            <w:tcW w:w="2003" w:type="dxa"/>
            <w:vAlign w:val="center"/>
          </w:tcPr>
          <w:p w14:paraId="7E054C97"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 xml:space="preserve">Посебан циљ II: </w:t>
            </w:r>
            <w:r w:rsidRPr="001053DB">
              <w:rPr>
                <w:rFonts w:ascii="Times New Roman" w:eastAsia="Times New Roman" w:hAnsi="Times New Roman" w:cs="Times New Roman"/>
                <w:bCs/>
                <w:lang w:val="sr-Cyrl-CS"/>
              </w:rPr>
              <w:t>Ефикасно прикупљање и управљање буџетским средствима</w:t>
            </w:r>
          </w:p>
        </w:tc>
        <w:tc>
          <w:tcPr>
            <w:tcW w:w="2610" w:type="dxa"/>
            <w:gridSpan w:val="2"/>
            <w:vAlign w:val="center"/>
          </w:tcPr>
          <w:p w14:paraId="2C583232"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Стварни приходи и расходи буџета сектора државе на годишњем нивоу су у опсегу 5% од пројектованих у фискалној стратегији.</w:t>
            </w:r>
            <w:r w:rsidR="00591125" w:rsidRPr="001053DB">
              <w:rPr>
                <w:rFonts w:ascii="Times New Roman" w:eastAsia="Times New Roman" w:hAnsi="Times New Roman" w:cs="Times New Roman"/>
                <w:bCs/>
                <w:lang w:val="sr-Cyrl-CS"/>
              </w:rPr>
              <w:t xml:space="preserve"> (%)</w:t>
            </w:r>
          </w:p>
        </w:tc>
        <w:tc>
          <w:tcPr>
            <w:tcW w:w="1397" w:type="dxa"/>
            <w:gridSpan w:val="3"/>
            <w:vAlign w:val="center"/>
          </w:tcPr>
          <w:p w14:paraId="4E8A6D06" w14:textId="77777777" w:rsidR="00F84BAF" w:rsidRPr="001053DB" w:rsidRDefault="0059112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 xml:space="preserve">У опсегу до 5 - </w:t>
            </w:r>
            <w:r w:rsidR="00F84BAF" w:rsidRPr="001053DB">
              <w:rPr>
                <w:rFonts w:ascii="Times New Roman" w:eastAsia="Times New Roman" w:hAnsi="Times New Roman" w:cs="Times New Roman"/>
                <w:bCs/>
                <w:lang w:val="sr-Cyrl-CS"/>
              </w:rPr>
              <w:t>2025</w:t>
            </w:r>
          </w:p>
        </w:tc>
        <w:tc>
          <w:tcPr>
            <w:tcW w:w="1456" w:type="dxa"/>
            <w:gridSpan w:val="2"/>
            <w:vAlign w:val="center"/>
          </w:tcPr>
          <w:p w14:paraId="2F85563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 опсегу до 5 за све године</w:t>
            </w:r>
          </w:p>
        </w:tc>
        <w:tc>
          <w:tcPr>
            <w:tcW w:w="2205" w:type="dxa"/>
            <w:gridSpan w:val="2"/>
            <w:vAlign w:val="center"/>
          </w:tcPr>
          <w:p w14:paraId="294A8B4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2BCDD4D9"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Фискална стратегија</w:t>
            </w:r>
          </w:p>
        </w:tc>
      </w:tr>
      <w:tr w:rsidR="00D30238" w:rsidRPr="001053DB" w14:paraId="3160AFA9" w14:textId="77777777" w:rsidTr="002A789B">
        <w:trPr>
          <w:gridAfter w:val="1"/>
          <w:wAfter w:w="15" w:type="dxa"/>
          <w:cantSplit/>
          <w:tblCellSpacing w:w="15" w:type="dxa"/>
          <w:jc w:val="center"/>
        </w:trPr>
        <w:tc>
          <w:tcPr>
            <w:tcW w:w="2033" w:type="dxa"/>
            <w:gridSpan w:val="2"/>
            <w:shd w:val="clear" w:color="auto" w:fill="ECECEC"/>
            <w:vAlign w:val="center"/>
          </w:tcPr>
          <w:p w14:paraId="38E3DE21"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Мера</w:t>
            </w:r>
          </w:p>
        </w:tc>
        <w:tc>
          <w:tcPr>
            <w:tcW w:w="2580" w:type="dxa"/>
            <w:shd w:val="clear" w:color="auto" w:fill="ECECEC"/>
            <w:vAlign w:val="center"/>
          </w:tcPr>
          <w:p w14:paraId="18CD5F19"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19C6040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Почетна вредност / година</w:t>
            </w:r>
          </w:p>
        </w:tc>
        <w:tc>
          <w:tcPr>
            <w:tcW w:w="1416" w:type="dxa"/>
            <w:shd w:val="clear" w:color="auto" w:fill="ECECEC"/>
            <w:vAlign w:val="center"/>
          </w:tcPr>
          <w:p w14:paraId="5C9507A9" w14:textId="11037195" w:rsidR="00F84BAF" w:rsidRPr="001053DB" w:rsidRDefault="003468B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Циљана вредност</w:t>
            </w:r>
            <w:r w:rsidR="00262412" w:rsidRPr="001053DB">
              <w:rPr>
                <w:rFonts w:ascii="Times New Roman" w:eastAsia="Times New Roman" w:hAnsi="Times New Roman" w:cs="Times New Roman"/>
                <w:b/>
                <w:bCs/>
                <w:lang w:val="sr-Cyrl-CS"/>
              </w:rPr>
              <w:t xml:space="preserve"> 20</w:t>
            </w:r>
            <w:r w:rsidR="006F0DF8" w:rsidRPr="001053DB">
              <w:rPr>
                <w:rFonts w:ascii="Times New Roman" w:eastAsia="Times New Roman" w:hAnsi="Times New Roman" w:cs="Times New Roman"/>
                <w:b/>
                <w:bCs/>
                <w:lang w:val="sr-Cyrl-CS"/>
              </w:rPr>
              <w:t>30</w:t>
            </w:r>
          </w:p>
        </w:tc>
        <w:tc>
          <w:tcPr>
            <w:tcW w:w="2275" w:type="dxa"/>
            <w:gridSpan w:val="4"/>
            <w:shd w:val="clear" w:color="auto" w:fill="ECECEC"/>
            <w:vAlign w:val="center"/>
          </w:tcPr>
          <w:p w14:paraId="5C53C20C"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Надлежна институција</w:t>
            </w:r>
          </w:p>
        </w:tc>
        <w:tc>
          <w:tcPr>
            <w:tcW w:w="2459" w:type="dxa"/>
            <w:gridSpan w:val="2"/>
            <w:shd w:val="clear" w:color="auto" w:fill="ECECEC"/>
            <w:vAlign w:val="center"/>
          </w:tcPr>
          <w:p w14:paraId="1448368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45708C40" w14:textId="77777777" w:rsidTr="002A789B">
        <w:trPr>
          <w:gridAfter w:val="1"/>
          <w:wAfter w:w="15" w:type="dxa"/>
          <w:cantSplit/>
          <w:tblCellSpacing w:w="15" w:type="dxa"/>
          <w:jc w:val="center"/>
        </w:trPr>
        <w:tc>
          <w:tcPr>
            <w:tcW w:w="2003" w:type="dxa"/>
            <w:vAlign w:val="center"/>
          </w:tcPr>
          <w:p w14:paraId="653FBF55"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2.1:</w:t>
            </w:r>
            <w:r w:rsidRPr="001053DB">
              <w:rPr>
                <w:rFonts w:ascii="Times New Roman" w:eastAsia="Times New Roman" w:hAnsi="Times New Roman" w:cs="Times New Roman"/>
                <w:lang w:val="sr-Cyrl-CS"/>
              </w:rPr>
              <w:t xml:space="preserve"> Ефикасно прикупљање прихода који су у надлежности Пореске управе</w:t>
            </w:r>
          </w:p>
        </w:tc>
        <w:tc>
          <w:tcPr>
            <w:tcW w:w="2610" w:type="dxa"/>
            <w:gridSpan w:val="2"/>
            <w:vAlign w:val="center"/>
          </w:tcPr>
          <w:p w14:paraId="599C1105" w14:textId="77777777" w:rsidR="00F84BAF" w:rsidRPr="001053DB" w:rsidRDefault="00F84BAF" w:rsidP="002A789B">
            <w:pPr>
              <w:spacing w:after="0" w:line="240" w:lineRule="auto"/>
              <w:ind w:left="57"/>
              <w:rPr>
                <w:rFonts w:ascii="Times New Roman" w:eastAsia="Times New Roman" w:hAnsi="Times New Roman" w:cs="Times New Roman"/>
                <w:bCs/>
                <w:lang w:val="sr-Cyrl-CS"/>
              </w:rPr>
            </w:pPr>
            <w:r w:rsidRPr="001053DB">
              <w:rPr>
                <w:rFonts w:ascii="Times New Roman" w:eastAsia="Times New Roman" w:hAnsi="Times New Roman" w:cs="Times New Roman"/>
                <w:lang w:val="sr-Cyrl-CS"/>
              </w:rPr>
              <w:t>Проценат остварене наплате у односу на одобрену буџетску процену (порез на доходак, порез на добит, бруто домаћи ПДВ, бруто акцизе)</w:t>
            </w:r>
            <w:r w:rsidR="00591125" w:rsidRPr="001053DB">
              <w:rPr>
                <w:rFonts w:ascii="Times New Roman" w:eastAsia="Times New Roman" w:hAnsi="Times New Roman" w:cs="Times New Roman"/>
                <w:lang w:val="sr-Cyrl-CS"/>
              </w:rPr>
              <w:t xml:space="preserve"> </w:t>
            </w:r>
            <w:r w:rsidR="00591125" w:rsidRPr="001053DB">
              <w:rPr>
                <w:rFonts w:ascii="Times New Roman" w:eastAsia="Times New Roman" w:hAnsi="Times New Roman" w:cs="Times New Roman"/>
                <w:bCs/>
                <w:lang w:val="sr-Cyrl-CS"/>
              </w:rPr>
              <w:t>(%)</w:t>
            </w:r>
          </w:p>
        </w:tc>
        <w:tc>
          <w:tcPr>
            <w:tcW w:w="1397" w:type="dxa"/>
            <w:gridSpan w:val="3"/>
            <w:vAlign w:val="center"/>
          </w:tcPr>
          <w:p w14:paraId="5345D14B" w14:textId="77777777" w:rsidR="00F84BAF" w:rsidRPr="001053DB" w:rsidRDefault="00591125" w:rsidP="002A789B">
            <w:pPr>
              <w:spacing w:after="0" w:line="240" w:lineRule="auto"/>
              <w:jc w:val="center"/>
              <w:rPr>
                <w:rFonts w:ascii="Times New Roman" w:eastAsia="Times New Roman" w:hAnsi="Times New Roman" w:cs="Times New Roman"/>
                <w:bCs/>
                <w:lang w:val="sr-Cyrl-CS"/>
              </w:rPr>
            </w:pPr>
            <w:r w:rsidRPr="001053DB">
              <w:rPr>
                <w:rFonts w:ascii="Times New Roman" w:eastAsia="Times New Roman" w:hAnsi="Times New Roman" w:cs="Times New Roman"/>
                <w:lang w:val="sr-Cyrl-CS"/>
              </w:rPr>
              <w:t>10</w:t>
            </w:r>
            <w:r w:rsidR="00A02F70" w:rsidRPr="001053DB">
              <w:rPr>
                <w:rFonts w:ascii="Times New Roman" w:eastAsia="Times New Roman" w:hAnsi="Times New Roman" w:cs="Times New Roman"/>
                <w:lang w:val="sr-Cyrl-CS"/>
              </w:rPr>
              <w:t>4,4</w:t>
            </w:r>
            <w:r w:rsidRPr="001053DB">
              <w:rPr>
                <w:rFonts w:ascii="Times New Roman" w:eastAsia="Times New Roman" w:hAnsi="Times New Roman" w:cs="Times New Roman"/>
                <w:lang w:val="sr-Cyrl-CS"/>
              </w:rPr>
              <w:t xml:space="preserve"> - </w:t>
            </w:r>
            <w:r w:rsidR="00F84BAF" w:rsidRPr="001053DB">
              <w:rPr>
                <w:rFonts w:ascii="Times New Roman" w:eastAsia="Times New Roman" w:hAnsi="Times New Roman" w:cs="Times New Roman"/>
                <w:lang w:val="sr-Cyrl-CS"/>
              </w:rPr>
              <w:t>2024</w:t>
            </w:r>
          </w:p>
        </w:tc>
        <w:tc>
          <w:tcPr>
            <w:tcW w:w="1456" w:type="dxa"/>
            <w:gridSpan w:val="2"/>
            <w:vAlign w:val="center"/>
          </w:tcPr>
          <w:p w14:paraId="387B1A57" w14:textId="77777777" w:rsidR="00F84BAF" w:rsidRPr="001053DB" w:rsidRDefault="002040E7"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05" w:type="dxa"/>
            <w:gridSpan w:val="2"/>
            <w:vAlign w:val="center"/>
          </w:tcPr>
          <w:p w14:paraId="65AE4B41"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Пореска управа</w:t>
            </w:r>
          </w:p>
        </w:tc>
        <w:tc>
          <w:tcPr>
            <w:tcW w:w="2489" w:type="dxa"/>
            <w:gridSpan w:val="3"/>
            <w:vAlign w:val="center"/>
          </w:tcPr>
          <w:p w14:paraId="6A89D9AC"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Закон о буџету / Извештај ПУ</w:t>
            </w:r>
          </w:p>
        </w:tc>
      </w:tr>
      <w:tr w:rsidR="00D30238" w:rsidRPr="001053DB" w14:paraId="6D9B1CAE" w14:textId="77777777" w:rsidTr="002A789B">
        <w:trPr>
          <w:gridAfter w:val="1"/>
          <w:wAfter w:w="15" w:type="dxa"/>
          <w:cantSplit/>
          <w:tblCellSpacing w:w="15" w:type="dxa"/>
          <w:jc w:val="center"/>
        </w:trPr>
        <w:tc>
          <w:tcPr>
            <w:tcW w:w="2003" w:type="dxa"/>
            <w:vAlign w:val="center"/>
          </w:tcPr>
          <w:p w14:paraId="09C15B41"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2.2:</w:t>
            </w:r>
            <w:r w:rsidRPr="001053DB">
              <w:rPr>
                <w:rFonts w:ascii="Times New Roman" w:eastAsia="Times New Roman" w:hAnsi="Times New Roman" w:cs="Times New Roman"/>
                <w:lang w:val="sr-Cyrl-CS"/>
              </w:rPr>
              <w:t xml:space="preserve"> Смањење административног оптерећења и унапређење ефикасности пружања електронских услуга</w:t>
            </w:r>
          </w:p>
        </w:tc>
        <w:tc>
          <w:tcPr>
            <w:tcW w:w="2610" w:type="dxa"/>
            <w:gridSpan w:val="2"/>
            <w:vAlign w:val="center"/>
          </w:tcPr>
          <w:p w14:paraId="59D68495" w14:textId="77777777" w:rsidR="00F84BAF" w:rsidRPr="001053DB" w:rsidRDefault="00F84BAF" w:rsidP="002A789B">
            <w:pPr>
              <w:spacing w:after="0" w:line="240" w:lineRule="auto"/>
              <w:ind w:left="57"/>
              <w:rPr>
                <w:rFonts w:ascii="Times New Roman" w:eastAsia="Times New Roman" w:hAnsi="Times New Roman" w:cs="Times New Roman"/>
                <w:bCs/>
                <w:lang w:val="sr-Cyrl-CS"/>
              </w:rPr>
            </w:pPr>
            <w:r w:rsidRPr="001053DB">
              <w:rPr>
                <w:rFonts w:ascii="Times New Roman" w:eastAsia="Times New Roman" w:hAnsi="Times New Roman" w:cs="Times New Roman"/>
                <w:lang w:val="sr-Cyrl-CS"/>
              </w:rPr>
              <w:t>Проценат привредних субјеката који електронски подносе извештаје путем портала</w:t>
            </w:r>
          </w:p>
        </w:tc>
        <w:tc>
          <w:tcPr>
            <w:tcW w:w="1397" w:type="dxa"/>
            <w:gridSpan w:val="3"/>
            <w:vAlign w:val="center"/>
          </w:tcPr>
          <w:p w14:paraId="15A93C45" w14:textId="77777777" w:rsidR="00F84BAF" w:rsidRPr="001053DB" w:rsidRDefault="00F84BAF" w:rsidP="002A789B">
            <w:pPr>
              <w:spacing w:after="0" w:line="240" w:lineRule="auto"/>
              <w:jc w:val="center"/>
              <w:rPr>
                <w:rFonts w:ascii="Times New Roman" w:eastAsia="Times New Roman" w:hAnsi="Times New Roman" w:cs="Times New Roman"/>
                <w:bCs/>
                <w:lang w:val="sr-Cyrl-CS"/>
              </w:rPr>
            </w:pPr>
            <w:r w:rsidRPr="001053DB">
              <w:rPr>
                <w:rFonts w:ascii="Times New Roman" w:eastAsia="Times New Roman" w:hAnsi="Times New Roman" w:cs="Times New Roman"/>
                <w:lang w:val="sr-Cyrl-CS"/>
              </w:rPr>
              <w:t>0 (2025)</w:t>
            </w:r>
          </w:p>
        </w:tc>
        <w:tc>
          <w:tcPr>
            <w:tcW w:w="1456" w:type="dxa"/>
            <w:gridSpan w:val="2"/>
            <w:vAlign w:val="center"/>
          </w:tcPr>
          <w:p w14:paraId="1879EB60" w14:textId="77777777" w:rsidR="00F84BAF" w:rsidRPr="001053DB" w:rsidRDefault="002040E7"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05" w:type="dxa"/>
            <w:gridSpan w:val="2"/>
            <w:vAlign w:val="center"/>
          </w:tcPr>
          <w:p w14:paraId="1847803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0A0E9C9E"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Портал за е-подношење</w:t>
            </w:r>
          </w:p>
        </w:tc>
      </w:tr>
      <w:tr w:rsidR="00D30238" w:rsidRPr="001053DB" w14:paraId="2D96DCC7" w14:textId="77777777" w:rsidTr="002A789B">
        <w:trPr>
          <w:gridAfter w:val="1"/>
          <w:wAfter w:w="15" w:type="dxa"/>
          <w:cantSplit/>
          <w:tblCellSpacing w:w="15" w:type="dxa"/>
          <w:jc w:val="center"/>
        </w:trPr>
        <w:tc>
          <w:tcPr>
            <w:tcW w:w="2003" w:type="dxa"/>
            <w:vMerge w:val="restart"/>
            <w:vAlign w:val="center"/>
          </w:tcPr>
          <w:p w14:paraId="72A843C2"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2.3:</w:t>
            </w:r>
            <w:r w:rsidRPr="001053DB">
              <w:rPr>
                <w:rFonts w:ascii="Times New Roman" w:eastAsia="Times New Roman" w:hAnsi="Times New Roman" w:cs="Times New Roman"/>
                <w:lang w:val="sr-Cyrl-CS"/>
              </w:rPr>
              <w:t xml:space="preserve"> Јачање административних капацитета Управе царина</w:t>
            </w:r>
          </w:p>
        </w:tc>
        <w:tc>
          <w:tcPr>
            <w:tcW w:w="2610" w:type="dxa"/>
            <w:gridSpan w:val="2"/>
            <w:vAlign w:val="center"/>
          </w:tcPr>
          <w:p w14:paraId="3C3C4FC1"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остварене наплате царинских дажбина у односу на одобрену буџетску процену</w:t>
            </w:r>
          </w:p>
        </w:tc>
        <w:tc>
          <w:tcPr>
            <w:tcW w:w="1397" w:type="dxa"/>
            <w:gridSpan w:val="3"/>
            <w:vAlign w:val="center"/>
          </w:tcPr>
          <w:p w14:paraId="70CC76B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101,64 (2024)</w:t>
            </w:r>
          </w:p>
        </w:tc>
        <w:tc>
          <w:tcPr>
            <w:tcW w:w="1456" w:type="dxa"/>
            <w:gridSpan w:val="2"/>
            <w:vAlign w:val="center"/>
          </w:tcPr>
          <w:p w14:paraId="6EF2BE31" w14:textId="77777777" w:rsidR="00F84BAF" w:rsidRPr="001053DB" w:rsidRDefault="002040E7"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100</w:t>
            </w:r>
          </w:p>
        </w:tc>
        <w:tc>
          <w:tcPr>
            <w:tcW w:w="2205" w:type="dxa"/>
            <w:gridSpan w:val="2"/>
            <w:vAlign w:val="center"/>
          </w:tcPr>
          <w:p w14:paraId="71773FBB"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Управа царина</w:t>
            </w:r>
          </w:p>
        </w:tc>
        <w:tc>
          <w:tcPr>
            <w:tcW w:w="2489" w:type="dxa"/>
            <w:gridSpan w:val="3"/>
            <w:vAlign w:val="center"/>
          </w:tcPr>
          <w:p w14:paraId="06D4D25D"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Закон о буџету</w:t>
            </w:r>
          </w:p>
        </w:tc>
      </w:tr>
      <w:tr w:rsidR="00D30238" w:rsidRPr="001053DB" w14:paraId="506E52EB" w14:textId="77777777" w:rsidTr="002A789B">
        <w:trPr>
          <w:gridAfter w:val="1"/>
          <w:wAfter w:w="15" w:type="dxa"/>
          <w:cantSplit/>
          <w:tblCellSpacing w:w="15" w:type="dxa"/>
          <w:jc w:val="center"/>
        </w:trPr>
        <w:tc>
          <w:tcPr>
            <w:tcW w:w="2003" w:type="dxa"/>
            <w:vMerge/>
            <w:vAlign w:val="center"/>
          </w:tcPr>
          <w:p w14:paraId="0FA09177"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p>
        </w:tc>
        <w:tc>
          <w:tcPr>
            <w:tcW w:w="2610" w:type="dxa"/>
            <w:gridSpan w:val="2"/>
            <w:vAlign w:val="center"/>
          </w:tcPr>
          <w:p w14:paraId="1DF94D89"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Проценат наплате ПДВ-а из увоза у односу на одобрену буџетску процену</w:t>
            </w:r>
          </w:p>
        </w:tc>
        <w:tc>
          <w:tcPr>
            <w:tcW w:w="1397" w:type="dxa"/>
            <w:gridSpan w:val="3"/>
            <w:vAlign w:val="center"/>
          </w:tcPr>
          <w:p w14:paraId="0020494E" w14:textId="77777777" w:rsidR="00DF41D9"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97,72</w:t>
            </w:r>
          </w:p>
          <w:p w14:paraId="71A8E237"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(2024)</w:t>
            </w:r>
          </w:p>
        </w:tc>
        <w:tc>
          <w:tcPr>
            <w:tcW w:w="1456" w:type="dxa"/>
            <w:gridSpan w:val="2"/>
            <w:vAlign w:val="center"/>
          </w:tcPr>
          <w:p w14:paraId="76FB509D" w14:textId="77777777" w:rsidR="00F84BAF" w:rsidRPr="001053DB" w:rsidRDefault="002040E7" w:rsidP="002A789B">
            <w:pPr>
              <w:spacing w:after="0" w:line="240" w:lineRule="auto"/>
              <w:jc w:val="center"/>
              <w:rPr>
                <w:rFonts w:ascii="Times New Roman" w:eastAsia="Times New Roman" w:hAnsi="Times New Roman" w:cs="Times New Roman"/>
                <w:bCs/>
                <w:lang w:val="sr-Cyrl-CS"/>
              </w:rPr>
            </w:pPr>
            <w:r w:rsidRPr="001053DB">
              <w:rPr>
                <w:rFonts w:ascii="Times New Roman" w:eastAsia="Times New Roman" w:hAnsi="Times New Roman" w:cs="Times New Roman"/>
                <w:bCs/>
                <w:lang w:val="sr-Cyrl-CS"/>
              </w:rPr>
              <w:t>100</w:t>
            </w:r>
          </w:p>
        </w:tc>
        <w:tc>
          <w:tcPr>
            <w:tcW w:w="2205" w:type="dxa"/>
            <w:gridSpan w:val="2"/>
            <w:vAlign w:val="center"/>
          </w:tcPr>
          <w:p w14:paraId="22509032"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Управа царина</w:t>
            </w:r>
          </w:p>
        </w:tc>
        <w:tc>
          <w:tcPr>
            <w:tcW w:w="2489" w:type="dxa"/>
            <w:gridSpan w:val="3"/>
            <w:vAlign w:val="center"/>
          </w:tcPr>
          <w:p w14:paraId="07B89D11"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lang w:val="sr-Cyrl-CS"/>
              </w:rPr>
              <w:t>Закон о буџету</w:t>
            </w:r>
          </w:p>
        </w:tc>
      </w:tr>
      <w:tr w:rsidR="00D30238" w:rsidRPr="001053DB" w14:paraId="157957C2" w14:textId="77777777" w:rsidTr="002A789B">
        <w:trPr>
          <w:gridAfter w:val="1"/>
          <w:wAfter w:w="15" w:type="dxa"/>
          <w:cantSplit/>
          <w:tblCellSpacing w:w="15" w:type="dxa"/>
          <w:jc w:val="center"/>
        </w:trPr>
        <w:tc>
          <w:tcPr>
            <w:tcW w:w="2003" w:type="dxa"/>
            <w:vAlign w:val="center"/>
          </w:tcPr>
          <w:p w14:paraId="336FCEA0"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2.4:</w:t>
            </w:r>
            <w:r w:rsidRPr="001053DB">
              <w:rPr>
                <w:rFonts w:ascii="Times New Roman" w:eastAsia="Times New Roman" w:hAnsi="Times New Roman" w:cs="Times New Roman"/>
                <w:lang w:val="sr-Cyrl-CS"/>
              </w:rPr>
              <w:t xml:space="preserve"> Ефикасно управљање јавним дугом</w:t>
            </w:r>
          </w:p>
        </w:tc>
        <w:tc>
          <w:tcPr>
            <w:tcW w:w="2610" w:type="dxa"/>
            <w:gridSpan w:val="2"/>
            <w:vAlign w:val="center"/>
          </w:tcPr>
          <w:p w14:paraId="63568E04"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 xml:space="preserve">Учешће </w:t>
            </w:r>
            <w:r w:rsidR="00341BB4" w:rsidRPr="001053DB">
              <w:rPr>
                <w:rFonts w:ascii="Times New Roman" w:eastAsia="Times New Roman" w:hAnsi="Times New Roman" w:cs="Times New Roman"/>
                <w:lang w:val="sr-Cyrl-CS"/>
              </w:rPr>
              <w:t>трошкова камата у БДП</w:t>
            </w:r>
          </w:p>
        </w:tc>
        <w:tc>
          <w:tcPr>
            <w:tcW w:w="1397" w:type="dxa"/>
            <w:gridSpan w:val="3"/>
            <w:vAlign w:val="center"/>
          </w:tcPr>
          <w:p w14:paraId="0A930AA5" w14:textId="77777777" w:rsidR="00DF41D9" w:rsidRPr="001053DB" w:rsidRDefault="00341BB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2.0</w:t>
            </w:r>
          </w:p>
          <w:p w14:paraId="460C1197" w14:textId="42011CCF"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(202</w:t>
            </w:r>
            <w:r w:rsidR="00341BB4" w:rsidRPr="001053DB">
              <w:rPr>
                <w:rFonts w:ascii="Times New Roman" w:eastAsia="Times New Roman" w:hAnsi="Times New Roman" w:cs="Times New Roman"/>
                <w:lang w:val="sr-Cyrl-CS"/>
              </w:rPr>
              <w:t>5</w:t>
            </w:r>
            <w:r w:rsidRPr="001053DB">
              <w:rPr>
                <w:rFonts w:ascii="Times New Roman" w:eastAsia="Times New Roman" w:hAnsi="Times New Roman" w:cs="Times New Roman"/>
                <w:lang w:val="sr-Cyrl-CS"/>
              </w:rPr>
              <w:t>)</w:t>
            </w:r>
          </w:p>
        </w:tc>
        <w:tc>
          <w:tcPr>
            <w:tcW w:w="1456" w:type="dxa"/>
            <w:gridSpan w:val="2"/>
            <w:vAlign w:val="center"/>
          </w:tcPr>
          <w:p w14:paraId="580BA9CB" w14:textId="147C2FCE" w:rsidR="00F84BAF" w:rsidRPr="001053DB" w:rsidRDefault="00341BB4"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1.9</w:t>
            </w:r>
            <w:r w:rsidR="006F0DF8" w:rsidRPr="001053DB">
              <w:rPr>
                <w:rFonts w:ascii="Times New Roman" w:eastAsia="Times New Roman" w:hAnsi="Times New Roman" w:cs="Times New Roman"/>
                <w:lang w:val="sr-Cyrl-CS"/>
              </w:rPr>
              <w:t xml:space="preserve"> (2028)</w:t>
            </w:r>
          </w:p>
        </w:tc>
        <w:tc>
          <w:tcPr>
            <w:tcW w:w="2205" w:type="dxa"/>
            <w:gridSpan w:val="2"/>
            <w:vAlign w:val="center"/>
          </w:tcPr>
          <w:p w14:paraId="527DA5B7"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Управа за јавни дуг</w:t>
            </w:r>
          </w:p>
        </w:tc>
        <w:tc>
          <w:tcPr>
            <w:tcW w:w="2489" w:type="dxa"/>
            <w:gridSpan w:val="3"/>
            <w:vAlign w:val="center"/>
          </w:tcPr>
          <w:p w14:paraId="394B3692"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Годишњи извештај</w:t>
            </w:r>
          </w:p>
        </w:tc>
      </w:tr>
      <w:tr w:rsidR="00D30238" w:rsidRPr="001053DB" w14:paraId="302873C1" w14:textId="77777777" w:rsidTr="002A789B">
        <w:trPr>
          <w:gridAfter w:val="1"/>
          <w:wAfter w:w="15" w:type="dxa"/>
          <w:cantSplit/>
          <w:tblCellSpacing w:w="15" w:type="dxa"/>
          <w:jc w:val="center"/>
        </w:trPr>
        <w:tc>
          <w:tcPr>
            <w:tcW w:w="2003" w:type="dxa"/>
            <w:vAlign w:val="center"/>
          </w:tcPr>
          <w:p w14:paraId="6B286359"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Мера 2.5:</w:t>
            </w:r>
            <w:r w:rsidRPr="001053DB">
              <w:rPr>
                <w:rFonts w:ascii="Times New Roman" w:eastAsia="Times New Roman" w:hAnsi="Times New Roman" w:cs="Times New Roman"/>
                <w:lang w:val="sr-Cyrl-CS"/>
              </w:rPr>
              <w:t xml:space="preserve"> Јачање капацитета службеника за јавне набавке</w:t>
            </w:r>
          </w:p>
        </w:tc>
        <w:tc>
          <w:tcPr>
            <w:tcW w:w="2610" w:type="dxa"/>
            <w:gridSpan w:val="2"/>
            <w:vAlign w:val="center"/>
          </w:tcPr>
          <w:p w14:paraId="07783E2E"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Број сертификованих службеника за јавне набавке</w:t>
            </w:r>
          </w:p>
        </w:tc>
        <w:tc>
          <w:tcPr>
            <w:tcW w:w="1397" w:type="dxa"/>
            <w:gridSpan w:val="3"/>
            <w:vAlign w:val="center"/>
          </w:tcPr>
          <w:p w14:paraId="2AF60D1B"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5529 (2024)</w:t>
            </w:r>
          </w:p>
        </w:tc>
        <w:tc>
          <w:tcPr>
            <w:tcW w:w="1456" w:type="dxa"/>
            <w:gridSpan w:val="2"/>
            <w:vAlign w:val="center"/>
          </w:tcPr>
          <w:p w14:paraId="3C618699" w14:textId="75DF0CC0" w:rsidR="00F84BAF" w:rsidRPr="001053DB" w:rsidRDefault="006F0DF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6300</w:t>
            </w:r>
          </w:p>
        </w:tc>
        <w:tc>
          <w:tcPr>
            <w:tcW w:w="2205" w:type="dxa"/>
            <w:gridSpan w:val="2"/>
            <w:vAlign w:val="center"/>
          </w:tcPr>
          <w:p w14:paraId="0475617E" w14:textId="77777777" w:rsidR="00F84BAF" w:rsidRPr="001053DB" w:rsidRDefault="00544A4C"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КЈН</w:t>
            </w:r>
          </w:p>
        </w:tc>
        <w:tc>
          <w:tcPr>
            <w:tcW w:w="2489" w:type="dxa"/>
            <w:gridSpan w:val="3"/>
            <w:vAlign w:val="center"/>
          </w:tcPr>
          <w:p w14:paraId="2629E44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Годишњи извештај о јавним набавкама</w:t>
            </w:r>
          </w:p>
        </w:tc>
      </w:tr>
      <w:tr w:rsidR="00D30238" w:rsidRPr="001053DB" w14:paraId="7F725406" w14:textId="77777777" w:rsidTr="002A789B">
        <w:trPr>
          <w:gridAfter w:val="1"/>
          <w:wAfter w:w="15" w:type="dxa"/>
          <w:cantSplit/>
          <w:tblCellSpacing w:w="15" w:type="dxa"/>
          <w:jc w:val="center"/>
        </w:trPr>
        <w:tc>
          <w:tcPr>
            <w:tcW w:w="2003" w:type="dxa"/>
            <w:vAlign w:val="center"/>
          </w:tcPr>
          <w:p w14:paraId="1AED90C7"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 xml:space="preserve">Посебан циљ III: </w:t>
            </w:r>
            <w:r w:rsidRPr="001053DB">
              <w:rPr>
                <w:rFonts w:ascii="Times New Roman" w:eastAsia="Times New Roman" w:hAnsi="Times New Roman" w:cs="Times New Roman"/>
                <w:bCs/>
                <w:lang w:val="sr-Cyrl-CS"/>
              </w:rPr>
              <w:t>Унапређење буџетске дисциплине и транспарентније коришћење јавних средстава</w:t>
            </w:r>
          </w:p>
        </w:tc>
        <w:tc>
          <w:tcPr>
            <w:tcW w:w="2610" w:type="dxa"/>
            <w:gridSpan w:val="2"/>
            <w:vAlign w:val="center"/>
          </w:tcPr>
          <w:p w14:paraId="26D7D7B8"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Ниво оствареног напретка у оквиру преговарачког поглавља 22</w:t>
            </w:r>
          </w:p>
        </w:tc>
        <w:tc>
          <w:tcPr>
            <w:tcW w:w="1397" w:type="dxa"/>
            <w:gridSpan w:val="3"/>
            <w:vAlign w:val="center"/>
          </w:tcPr>
          <w:p w14:paraId="417B74E0" w14:textId="77777777" w:rsidR="00F84BAF" w:rsidRPr="001053DB" w:rsidRDefault="0059112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Умерен-2025</w:t>
            </w:r>
          </w:p>
        </w:tc>
        <w:tc>
          <w:tcPr>
            <w:tcW w:w="1456" w:type="dxa"/>
            <w:gridSpan w:val="2"/>
            <w:vAlign w:val="center"/>
          </w:tcPr>
          <w:p w14:paraId="383F96B5" w14:textId="1BB6EAD2" w:rsidR="00F84BAF" w:rsidRPr="001053DB" w:rsidRDefault="0059112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Добар</w:t>
            </w:r>
            <w:r w:rsidR="00AD5DF7" w:rsidRPr="001053DB">
              <w:rPr>
                <w:rFonts w:ascii="Times New Roman" w:eastAsia="Times New Roman" w:hAnsi="Times New Roman" w:cs="Times New Roman"/>
                <w:bCs/>
                <w:lang w:val="sr-Cyrl-CS"/>
              </w:rPr>
              <w:t xml:space="preserve"> (2028)</w:t>
            </w:r>
          </w:p>
        </w:tc>
        <w:tc>
          <w:tcPr>
            <w:tcW w:w="2205" w:type="dxa"/>
            <w:gridSpan w:val="2"/>
            <w:vAlign w:val="center"/>
          </w:tcPr>
          <w:p w14:paraId="7A8575B7" w14:textId="77777777" w:rsidR="00F84BAF" w:rsidRPr="001053DB" w:rsidRDefault="00F85DA6"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6D01F71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Годишњи извештај ЕК о напретку</w:t>
            </w:r>
          </w:p>
        </w:tc>
      </w:tr>
      <w:tr w:rsidR="00D30238" w:rsidRPr="001053DB" w14:paraId="7BE7B1FD" w14:textId="77777777" w:rsidTr="002A789B">
        <w:trPr>
          <w:gridAfter w:val="1"/>
          <w:wAfter w:w="15" w:type="dxa"/>
          <w:cantSplit/>
          <w:tblCellSpacing w:w="15" w:type="dxa"/>
          <w:jc w:val="center"/>
        </w:trPr>
        <w:tc>
          <w:tcPr>
            <w:tcW w:w="2003" w:type="dxa"/>
            <w:shd w:val="clear" w:color="auto" w:fill="ECECEC"/>
            <w:vAlign w:val="center"/>
          </w:tcPr>
          <w:p w14:paraId="600E5C72"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w:t>
            </w:r>
          </w:p>
        </w:tc>
        <w:tc>
          <w:tcPr>
            <w:tcW w:w="2610" w:type="dxa"/>
            <w:gridSpan w:val="2"/>
            <w:shd w:val="clear" w:color="auto" w:fill="ECECEC"/>
            <w:vAlign w:val="center"/>
          </w:tcPr>
          <w:p w14:paraId="21FD5B68"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0FA85E0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Почетна вредност / година</w:t>
            </w:r>
          </w:p>
        </w:tc>
        <w:tc>
          <w:tcPr>
            <w:tcW w:w="1456" w:type="dxa"/>
            <w:gridSpan w:val="2"/>
            <w:shd w:val="clear" w:color="auto" w:fill="ECECEC"/>
            <w:vAlign w:val="center"/>
          </w:tcPr>
          <w:p w14:paraId="492C03B1" w14:textId="5D4D12DE" w:rsidR="00F84BAF" w:rsidRPr="001053DB" w:rsidRDefault="003468B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Циљана вредност</w:t>
            </w:r>
            <w:r w:rsidR="00262412" w:rsidRPr="001053DB">
              <w:rPr>
                <w:rFonts w:ascii="Times New Roman" w:eastAsia="Times New Roman" w:hAnsi="Times New Roman" w:cs="Times New Roman"/>
                <w:b/>
                <w:bCs/>
                <w:lang w:val="sr-Cyrl-CS"/>
              </w:rPr>
              <w:t xml:space="preserve"> </w:t>
            </w:r>
            <w:r w:rsidR="00F84BAF" w:rsidRPr="001053DB">
              <w:rPr>
                <w:rFonts w:ascii="Times New Roman" w:eastAsia="Times New Roman" w:hAnsi="Times New Roman" w:cs="Times New Roman"/>
                <w:b/>
                <w:bCs/>
                <w:lang w:val="sr-Cyrl-CS"/>
              </w:rPr>
              <w:t>20</w:t>
            </w:r>
            <w:r w:rsidR="006F0DF8" w:rsidRPr="001053DB">
              <w:rPr>
                <w:rFonts w:ascii="Times New Roman" w:eastAsia="Times New Roman" w:hAnsi="Times New Roman" w:cs="Times New Roman"/>
                <w:b/>
                <w:bCs/>
                <w:lang w:val="sr-Cyrl-CS"/>
              </w:rPr>
              <w:t>30</w:t>
            </w:r>
          </w:p>
        </w:tc>
        <w:tc>
          <w:tcPr>
            <w:tcW w:w="2205" w:type="dxa"/>
            <w:gridSpan w:val="2"/>
            <w:shd w:val="clear" w:color="auto" w:fill="ECECEC"/>
            <w:vAlign w:val="center"/>
          </w:tcPr>
          <w:p w14:paraId="38966C47"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Надлежна институција</w:t>
            </w:r>
          </w:p>
        </w:tc>
        <w:tc>
          <w:tcPr>
            <w:tcW w:w="2489" w:type="dxa"/>
            <w:gridSpan w:val="3"/>
            <w:shd w:val="clear" w:color="auto" w:fill="ECECEC"/>
            <w:vAlign w:val="center"/>
          </w:tcPr>
          <w:p w14:paraId="7DC4A480"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1497D1AE" w14:textId="77777777" w:rsidTr="002A789B">
        <w:trPr>
          <w:gridAfter w:val="1"/>
          <w:wAfter w:w="15" w:type="dxa"/>
          <w:cantSplit/>
          <w:tblCellSpacing w:w="15" w:type="dxa"/>
          <w:jc w:val="center"/>
        </w:trPr>
        <w:tc>
          <w:tcPr>
            <w:tcW w:w="2003" w:type="dxa"/>
            <w:vAlign w:val="center"/>
          </w:tcPr>
          <w:p w14:paraId="02A441E8"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3.1:</w:t>
            </w:r>
            <w:r w:rsidRPr="001053DB">
              <w:rPr>
                <w:rFonts w:ascii="Times New Roman" w:eastAsia="Times New Roman" w:hAnsi="Times New Roman" w:cs="Times New Roman"/>
                <w:lang w:val="sr-Cyrl-CS"/>
              </w:rPr>
              <w:t xml:space="preserve"> Проширење обухвата ревизије и развој нове ревизорске методологије</w:t>
            </w:r>
          </w:p>
        </w:tc>
        <w:tc>
          <w:tcPr>
            <w:tcW w:w="2610" w:type="dxa"/>
            <w:gridSpan w:val="2"/>
            <w:vAlign w:val="center"/>
          </w:tcPr>
          <w:p w14:paraId="728112A8"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Број развијених ревизорских методологија</w:t>
            </w:r>
          </w:p>
        </w:tc>
        <w:tc>
          <w:tcPr>
            <w:tcW w:w="1397" w:type="dxa"/>
            <w:gridSpan w:val="3"/>
            <w:vAlign w:val="center"/>
          </w:tcPr>
          <w:p w14:paraId="5CB5ABC5"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 (2025)</w:t>
            </w:r>
          </w:p>
        </w:tc>
        <w:tc>
          <w:tcPr>
            <w:tcW w:w="1456" w:type="dxa"/>
            <w:gridSpan w:val="2"/>
            <w:vAlign w:val="center"/>
          </w:tcPr>
          <w:p w14:paraId="408B9555" w14:textId="77777777" w:rsidR="00F84BAF" w:rsidRPr="001053DB" w:rsidRDefault="006006C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 (2026)</w:t>
            </w:r>
          </w:p>
        </w:tc>
        <w:tc>
          <w:tcPr>
            <w:tcW w:w="2205" w:type="dxa"/>
            <w:gridSpan w:val="2"/>
            <w:vAlign w:val="center"/>
          </w:tcPr>
          <w:p w14:paraId="45ECC5E1"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Канцеларија за ревизију система управљања средствима ЕУ</w:t>
            </w:r>
          </w:p>
        </w:tc>
        <w:tc>
          <w:tcPr>
            <w:tcW w:w="2489" w:type="dxa"/>
            <w:gridSpan w:val="3"/>
            <w:vAlign w:val="center"/>
          </w:tcPr>
          <w:p w14:paraId="27702713"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Одлука о усвајању</w:t>
            </w:r>
          </w:p>
        </w:tc>
      </w:tr>
      <w:tr w:rsidR="00D30238" w:rsidRPr="001053DB" w14:paraId="7189F976" w14:textId="77777777" w:rsidTr="002A789B">
        <w:trPr>
          <w:gridAfter w:val="1"/>
          <w:wAfter w:w="15" w:type="dxa"/>
          <w:cantSplit/>
          <w:tblCellSpacing w:w="15" w:type="dxa"/>
          <w:jc w:val="center"/>
        </w:trPr>
        <w:tc>
          <w:tcPr>
            <w:tcW w:w="2003" w:type="dxa"/>
            <w:vAlign w:val="center"/>
          </w:tcPr>
          <w:p w14:paraId="1F53C885"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3.2:</w:t>
            </w:r>
            <w:r w:rsidRPr="001053DB">
              <w:rPr>
                <w:rFonts w:ascii="Times New Roman" w:eastAsia="Times New Roman" w:hAnsi="Times New Roman" w:cs="Times New Roman"/>
                <w:lang w:val="sr-Cyrl-CS"/>
              </w:rPr>
              <w:t xml:space="preserve"> Јачање система за ефикасније и делотворније управљање средствима ЕУ и оснаживање капацитета надлежних институција у области заштите финансијских интереса ЕУ</w:t>
            </w:r>
          </w:p>
        </w:tc>
        <w:tc>
          <w:tcPr>
            <w:tcW w:w="2610" w:type="dxa"/>
            <w:gridSpan w:val="2"/>
            <w:vAlign w:val="center"/>
          </w:tcPr>
          <w:p w14:paraId="6C4054A8" w14:textId="77777777" w:rsidR="00F84BAF" w:rsidRPr="001053DB" w:rsidRDefault="00F84BAF" w:rsidP="002A789B">
            <w:pPr>
              <w:spacing w:after="0" w:line="240" w:lineRule="auto"/>
              <w:ind w:left="57"/>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Проценат потврђених неправилности које су уочене приликом спровођења теренских и административних контрола у односу на укупан број потврђених случајева неправилности</w:t>
            </w:r>
          </w:p>
        </w:tc>
        <w:tc>
          <w:tcPr>
            <w:tcW w:w="1397" w:type="dxa"/>
            <w:gridSpan w:val="3"/>
            <w:vAlign w:val="center"/>
          </w:tcPr>
          <w:p w14:paraId="7AFC8FAA"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85 (2025)</w:t>
            </w:r>
          </w:p>
        </w:tc>
        <w:tc>
          <w:tcPr>
            <w:tcW w:w="1456" w:type="dxa"/>
            <w:gridSpan w:val="2"/>
            <w:vAlign w:val="center"/>
          </w:tcPr>
          <w:p w14:paraId="4620567B" w14:textId="72F937CA" w:rsidR="00F84BAF" w:rsidRPr="001053DB" w:rsidRDefault="007879E0"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85</w:t>
            </w:r>
            <w:r w:rsidR="006F0DF8" w:rsidRPr="001053DB">
              <w:rPr>
                <w:rFonts w:ascii="Times New Roman" w:eastAsia="Times New Roman" w:hAnsi="Times New Roman" w:cs="Times New Roman"/>
                <w:lang w:val="sr-Cyrl-CS"/>
              </w:rPr>
              <w:t xml:space="preserve"> (2028)</w:t>
            </w:r>
          </w:p>
        </w:tc>
        <w:tc>
          <w:tcPr>
            <w:tcW w:w="2205" w:type="dxa"/>
            <w:gridSpan w:val="2"/>
            <w:vAlign w:val="center"/>
          </w:tcPr>
          <w:p w14:paraId="61A291E9"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34C480B2"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i/>
                <w:lang w:val="sr-Cyrl-CS"/>
              </w:rPr>
              <w:t>AFIS-IMS</w:t>
            </w:r>
            <w:r w:rsidRPr="001053DB">
              <w:rPr>
                <w:rFonts w:ascii="Times New Roman" w:eastAsia="Times New Roman" w:hAnsi="Times New Roman" w:cs="Times New Roman"/>
                <w:lang w:val="sr-Cyrl-CS"/>
              </w:rPr>
              <w:t xml:space="preserve"> систем</w:t>
            </w:r>
          </w:p>
        </w:tc>
      </w:tr>
      <w:tr w:rsidR="00D30238" w:rsidRPr="001053DB" w14:paraId="271D135F" w14:textId="77777777" w:rsidTr="002A789B">
        <w:trPr>
          <w:gridAfter w:val="1"/>
          <w:wAfter w:w="15" w:type="dxa"/>
          <w:cantSplit/>
          <w:tblCellSpacing w:w="15" w:type="dxa"/>
          <w:jc w:val="center"/>
        </w:trPr>
        <w:tc>
          <w:tcPr>
            <w:tcW w:w="2003" w:type="dxa"/>
            <w:vAlign w:val="center"/>
          </w:tcPr>
          <w:p w14:paraId="55342B09"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Мера 3.3:</w:t>
            </w:r>
            <w:r w:rsidRPr="001053DB">
              <w:rPr>
                <w:rFonts w:ascii="Times New Roman" w:eastAsia="Times New Roman" w:hAnsi="Times New Roman" w:cs="Times New Roman"/>
                <w:lang w:val="sr-Cyrl-CS"/>
              </w:rPr>
              <w:t xml:space="preserve"> Повећање ефикасности и делотворности инспекцијског надзора</w:t>
            </w:r>
          </w:p>
        </w:tc>
        <w:tc>
          <w:tcPr>
            <w:tcW w:w="2610" w:type="dxa"/>
            <w:gridSpan w:val="2"/>
            <w:vAlign w:val="center"/>
          </w:tcPr>
          <w:p w14:paraId="4D63EC2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 xml:space="preserve">Проценат извршених надзора по представкама које су обухваћене планом надзора у текућој години у односу на број примљених представки у надлежности буџетске инспекције у претходној години. </w:t>
            </w:r>
          </w:p>
        </w:tc>
        <w:tc>
          <w:tcPr>
            <w:tcW w:w="1397" w:type="dxa"/>
            <w:gridSpan w:val="3"/>
            <w:vAlign w:val="center"/>
          </w:tcPr>
          <w:p w14:paraId="0D68A0D7"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47 (2024)</w:t>
            </w:r>
          </w:p>
        </w:tc>
        <w:tc>
          <w:tcPr>
            <w:tcW w:w="1456" w:type="dxa"/>
            <w:gridSpan w:val="2"/>
            <w:vAlign w:val="center"/>
          </w:tcPr>
          <w:p w14:paraId="01EF22D0" w14:textId="1D178048" w:rsidR="00F84BAF" w:rsidRPr="001053DB" w:rsidRDefault="006F0DF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61</w:t>
            </w:r>
          </w:p>
        </w:tc>
        <w:tc>
          <w:tcPr>
            <w:tcW w:w="2205" w:type="dxa"/>
            <w:gridSpan w:val="2"/>
            <w:vAlign w:val="center"/>
          </w:tcPr>
          <w:p w14:paraId="4E173CB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Буџетска инспекција</w:t>
            </w:r>
          </w:p>
        </w:tc>
        <w:tc>
          <w:tcPr>
            <w:tcW w:w="2489" w:type="dxa"/>
            <w:gridSpan w:val="3"/>
            <w:vAlign w:val="center"/>
          </w:tcPr>
          <w:p w14:paraId="6C80DFF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Годишњи извештај</w:t>
            </w:r>
          </w:p>
        </w:tc>
      </w:tr>
      <w:tr w:rsidR="00D30238" w:rsidRPr="001053DB" w14:paraId="6A346166" w14:textId="77777777" w:rsidTr="002A789B">
        <w:trPr>
          <w:gridAfter w:val="1"/>
          <w:wAfter w:w="15" w:type="dxa"/>
          <w:cantSplit/>
          <w:tblCellSpacing w:w="15" w:type="dxa"/>
          <w:jc w:val="center"/>
        </w:trPr>
        <w:tc>
          <w:tcPr>
            <w:tcW w:w="2003" w:type="dxa"/>
            <w:vAlign w:val="center"/>
          </w:tcPr>
          <w:p w14:paraId="217CFB1B"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 xml:space="preserve">Посебан циљ IV: </w:t>
            </w:r>
            <w:r w:rsidRPr="001053DB">
              <w:rPr>
                <w:rFonts w:ascii="Times New Roman" w:eastAsia="Times New Roman" w:hAnsi="Times New Roman" w:cs="Times New Roman"/>
                <w:bCs/>
                <w:lang w:val="sr-Cyrl-CS"/>
              </w:rPr>
              <w:t>Унапређење примене система интерне финансијске контроле у јавном сектору</w:t>
            </w:r>
          </w:p>
        </w:tc>
        <w:tc>
          <w:tcPr>
            <w:tcW w:w="2610" w:type="dxa"/>
            <w:gridSpan w:val="2"/>
            <w:vAlign w:val="center"/>
          </w:tcPr>
          <w:p w14:paraId="52B9FB3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Идентификован напредак који се односи на ИФКЈ у оквиру ЕК извештаја о напретку Републике Србије за одређену годину</w:t>
            </w:r>
          </w:p>
        </w:tc>
        <w:tc>
          <w:tcPr>
            <w:tcW w:w="1397" w:type="dxa"/>
            <w:gridSpan w:val="3"/>
            <w:vAlign w:val="center"/>
          </w:tcPr>
          <w:p w14:paraId="43E881D1"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 xml:space="preserve">2025: </w:t>
            </w:r>
            <w:r w:rsidR="00F85DA6" w:rsidRPr="001053DB">
              <w:rPr>
                <w:rFonts w:ascii="Times New Roman" w:eastAsia="Times New Roman" w:hAnsi="Times New Roman" w:cs="Times New Roman"/>
                <w:bCs/>
                <w:lang w:val="sr-Cyrl-CS"/>
              </w:rPr>
              <w:t>У</w:t>
            </w:r>
            <w:r w:rsidRPr="001053DB">
              <w:rPr>
                <w:rFonts w:ascii="Times New Roman" w:eastAsia="Times New Roman" w:hAnsi="Times New Roman" w:cs="Times New Roman"/>
                <w:bCs/>
                <w:lang w:val="sr-Cyrl-CS"/>
              </w:rPr>
              <w:t>мерена припремљеност</w:t>
            </w:r>
          </w:p>
        </w:tc>
        <w:tc>
          <w:tcPr>
            <w:tcW w:w="1456" w:type="dxa"/>
            <w:gridSpan w:val="2"/>
            <w:vAlign w:val="center"/>
          </w:tcPr>
          <w:p w14:paraId="49C91846" w14:textId="77777777" w:rsidR="00F84BAF" w:rsidRPr="001053DB" w:rsidRDefault="00722EDA"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Добар ниво припремљености</w:t>
            </w:r>
          </w:p>
        </w:tc>
        <w:tc>
          <w:tcPr>
            <w:tcW w:w="2205" w:type="dxa"/>
            <w:gridSpan w:val="2"/>
            <w:vAlign w:val="center"/>
          </w:tcPr>
          <w:p w14:paraId="42B51E1B" w14:textId="765AB465" w:rsidR="00F84BAF" w:rsidRPr="001053DB" w:rsidRDefault="00153CE5"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w:t>
            </w:r>
            <w:r w:rsidR="009065CD">
              <w:rPr>
                <w:rFonts w:ascii="Times New Roman" w:eastAsia="Times New Roman" w:hAnsi="Times New Roman" w:cs="Times New Roman"/>
                <w:lang w:val="sr-Cyrl-CS"/>
              </w:rPr>
              <w:t>и</w:t>
            </w:r>
            <w:r w:rsidRPr="001053DB">
              <w:rPr>
                <w:rFonts w:ascii="Times New Roman" w:eastAsia="Times New Roman" w:hAnsi="Times New Roman" w:cs="Times New Roman"/>
                <w:lang w:val="sr-Cyrl-CS"/>
              </w:rPr>
              <w:t>старство финансија, ЦЈХ</w:t>
            </w:r>
          </w:p>
        </w:tc>
        <w:tc>
          <w:tcPr>
            <w:tcW w:w="2489" w:type="dxa"/>
            <w:gridSpan w:val="3"/>
            <w:vAlign w:val="center"/>
          </w:tcPr>
          <w:p w14:paraId="3950C222"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Годишњи Извештај о Србији</w:t>
            </w:r>
          </w:p>
        </w:tc>
      </w:tr>
      <w:tr w:rsidR="00D30238" w:rsidRPr="001053DB" w14:paraId="147A2743" w14:textId="77777777" w:rsidTr="002A789B">
        <w:trPr>
          <w:gridAfter w:val="1"/>
          <w:wAfter w:w="15" w:type="dxa"/>
          <w:cantSplit/>
          <w:tblCellSpacing w:w="15" w:type="dxa"/>
          <w:jc w:val="center"/>
        </w:trPr>
        <w:tc>
          <w:tcPr>
            <w:tcW w:w="2003" w:type="dxa"/>
            <w:shd w:val="clear" w:color="auto" w:fill="ECECEC"/>
            <w:vAlign w:val="center"/>
          </w:tcPr>
          <w:p w14:paraId="12D11C18" w14:textId="4F1457F6" w:rsidR="00F84BAF" w:rsidRPr="001053DB" w:rsidRDefault="00F84BAF" w:rsidP="00C47974">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w:t>
            </w:r>
          </w:p>
        </w:tc>
        <w:tc>
          <w:tcPr>
            <w:tcW w:w="2610" w:type="dxa"/>
            <w:gridSpan w:val="2"/>
            <w:shd w:val="clear" w:color="auto" w:fill="ECECEC"/>
            <w:vAlign w:val="center"/>
          </w:tcPr>
          <w:p w14:paraId="7B2F836E"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68D2146F"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Почетна вредност / година</w:t>
            </w:r>
          </w:p>
        </w:tc>
        <w:tc>
          <w:tcPr>
            <w:tcW w:w="1456" w:type="dxa"/>
            <w:gridSpan w:val="2"/>
            <w:shd w:val="clear" w:color="auto" w:fill="ECECEC"/>
            <w:vAlign w:val="center"/>
          </w:tcPr>
          <w:p w14:paraId="5E66E1BB" w14:textId="5EBEFAF2" w:rsidR="00F84BAF" w:rsidRPr="001053DB" w:rsidRDefault="003468B1"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Циљана</w:t>
            </w:r>
            <w:r w:rsidR="00F84BAF" w:rsidRPr="001053DB">
              <w:rPr>
                <w:rFonts w:ascii="Times New Roman" w:eastAsia="Times New Roman" w:hAnsi="Times New Roman" w:cs="Times New Roman"/>
                <w:b/>
                <w:bCs/>
                <w:lang w:val="sr-Cyrl-CS"/>
              </w:rPr>
              <w:t xml:space="preserve"> </w:t>
            </w:r>
            <w:r w:rsidRPr="001053DB">
              <w:rPr>
                <w:rFonts w:ascii="Times New Roman" w:eastAsia="Times New Roman" w:hAnsi="Times New Roman" w:cs="Times New Roman"/>
                <w:b/>
                <w:bCs/>
                <w:lang w:val="sr-Cyrl-CS"/>
              </w:rPr>
              <w:t>вредност</w:t>
            </w:r>
            <w:r w:rsidR="00262412" w:rsidRPr="001053DB">
              <w:rPr>
                <w:rFonts w:ascii="Times New Roman" w:eastAsia="Times New Roman" w:hAnsi="Times New Roman" w:cs="Times New Roman"/>
                <w:b/>
                <w:bCs/>
                <w:lang w:val="sr-Cyrl-CS"/>
              </w:rPr>
              <w:t xml:space="preserve"> 20</w:t>
            </w:r>
            <w:r w:rsidR="006F0DF8" w:rsidRPr="001053DB">
              <w:rPr>
                <w:rFonts w:ascii="Times New Roman" w:eastAsia="Times New Roman" w:hAnsi="Times New Roman" w:cs="Times New Roman"/>
                <w:b/>
                <w:bCs/>
                <w:lang w:val="sr-Cyrl-CS"/>
              </w:rPr>
              <w:t>30</w:t>
            </w:r>
          </w:p>
        </w:tc>
        <w:tc>
          <w:tcPr>
            <w:tcW w:w="2205" w:type="dxa"/>
            <w:gridSpan w:val="2"/>
            <w:shd w:val="clear" w:color="auto" w:fill="ECECEC"/>
            <w:vAlign w:val="center"/>
          </w:tcPr>
          <w:p w14:paraId="2BEEA2FE"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Надлежна институција</w:t>
            </w:r>
          </w:p>
        </w:tc>
        <w:tc>
          <w:tcPr>
            <w:tcW w:w="2489" w:type="dxa"/>
            <w:gridSpan w:val="3"/>
            <w:shd w:val="clear" w:color="auto" w:fill="ECECEC"/>
            <w:vAlign w:val="center"/>
          </w:tcPr>
          <w:p w14:paraId="7CEFBEDD"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55FE9CAF" w14:textId="77777777" w:rsidTr="002A789B">
        <w:trPr>
          <w:gridAfter w:val="1"/>
          <w:wAfter w:w="15" w:type="dxa"/>
          <w:cantSplit/>
          <w:tblCellSpacing w:w="15" w:type="dxa"/>
          <w:jc w:val="center"/>
        </w:trPr>
        <w:tc>
          <w:tcPr>
            <w:tcW w:w="2003" w:type="dxa"/>
            <w:vMerge w:val="restart"/>
            <w:vAlign w:val="center"/>
          </w:tcPr>
          <w:p w14:paraId="2D40FC4C"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4.1:</w:t>
            </w:r>
            <w:r w:rsidRPr="001053DB">
              <w:rPr>
                <w:rFonts w:ascii="Times New Roman" w:eastAsia="Times New Roman" w:hAnsi="Times New Roman" w:cs="Times New Roman"/>
                <w:lang w:val="sr-Cyrl-CS"/>
              </w:rPr>
              <w:t xml:space="preserve"> Унапређење система ФУК-а у институцијама јавног сектора</w:t>
            </w:r>
          </w:p>
        </w:tc>
        <w:tc>
          <w:tcPr>
            <w:tcW w:w="2610" w:type="dxa"/>
            <w:gridSpan w:val="2"/>
            <w:vAlign w:val="center"/>
          </w:tcPr>
          <w:p w14:paraId="311BC9F9"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приоритетних КЈС који достављају извештај о стању система ФУК</w:t>
            </w:r>
            <w:r w:rsidR="00F85DA6" w:rsidRPr="001053DB">
              <w:rPr>
                <w:rFonts w:ascii="Times New Roman" w:eastAsia="Times New Roman" w:hAnsi="Times New Roman" w:cs="Times New Roman"/>
                <w:lang w:val="sr-Cyrl-CS"/>
              </w:rPr>
              <w:t xml:space="preserve"> (%)</w:t>
            </w:r>
          </w:p>
        </w:tc>
        <w:tc>
          <w:tcPr>
            <w:tcW w:w="1397" w:type="dxa"/>
            <w:gridSpan w:val="3"/>
            <w:vAlign w:val="center"/>
          </w:tcPr>
          <w:p w14:paraId="1220318C"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86,78 (2024)</w:t>
            </w:r>
          </w:p>
        </w:tc>
        <w:tc>
          <w:tcPr>
            <w:tcW w:w="1456" w:type="dxa"/>
            <w:gridSpan w:val="2"/>
            <w:vAlign w:val="center"/>
          </w:tcPr>
          <w:p w14:paraId="78198466" w14:textId="24E08B78" w:rsidR="00F84BAF" w:rsidRPr="001053DB" w:rsidRDefault="00722EDA"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w:t>
            </w:r>
            <w:r w:rsidR="006F0DF8" w:rsidRPr="001053DB">
              <w:rPr>
                <w:rFonts w:ascii="Times New Roman" w:eastAsia="Times New Roman" w:hAnsi="Times New Roman" w:cs="Times New Roman"/>
                <w:lang w:val="sr-Cyrl-CS"/>
              </w:rPr>
              <w:t>7</w:t>
            </w:r>
          </w:p>
        </w:tc>
        <w:tc>
          <w:tcPr>
            <w:tcW w:w="2205" w:type="dxa"/>
            <w:gridSpan w:val="2"/>
            <w:vAlign w:val="center"/>
          </w:tcPr>
          <w:p w14:paraId="05F93445"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4456EE3E"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Консолидовани годишњи извештај</w:t>
            </w:r>
          </w:p>
        </w:tc>
      </w:tr>
      <w:tr w:rsidR="00D30238" w:rsidRPr="001053DB" w14:paraId="35FD24A5" w14:textId="77777777" w:rsidTr="002A789B">
        <w:trPr>
          <w:gridAfter w:val="1"/>
          <w:wAfter w:w="15" w:type="dxa"/>
          <w:cantSplit/>
          <w:tblCellSpacing w:w="15" w:type="dxa"/>
          <w:jc w:val="center"/>
        </w:trPr>
        <w:tc>
          <w:tcPr>
            <w:tcW w:w="2003" w:type="dxa"/>
            <w:vMerge/>
            <w:vAlign w:val="center"/>
          </w:tcPr>
          <w:p w14:paraId="23CDCF73"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p>
        </w:tc>
        <w:tc>
          <w:tcPr>
            <w:tcW w:w="2610" w:type="dxa"/>
            <w:gridSpan w:val="2"/>
            <w:vAlign w:val="center"/>
          </w:tcPr>
          <w:p w14:paraId="299C3B81"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приоритетних КЈС који су сачинили регистар ризика</w:t>
            </w:r>
            <w:r w:rsidR="00F85DA6" w:rsidRPr="001053DB">
              <w:rPr>
                <w:rFonts w:ascii="Times New Roman" w:eastAsia="Times New Roman" w:hAnsi="Times New Roman" w:cs="Times New Roman"/>
                <w:lang w:val="sr-Cyrl-CS"/>
              </w:rPr>
              <w:t xml:space="preserve"> (%)</w:t>
            </w:r>
          </w:p>
        </w:tc>
        <w:tc>
          <w:tcPr>
            <w:tcW w:w="1397" w:type="dxa"/>
            <w:gridSpan w:val="3"/>
            <w:vAlign w:val="center"/>
          </w:tcPr>
          <w:p w14:paraId="69A39DB3" w14:textId="77777777" w:rsidR="00DF41D9"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72,19</w:t>
            </w:r>
          </w:p>
          <w:p w14:paraId="44E5D410"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(2024)</w:t>
            </w:r>
          </w:p>
        </w:tc>
        <w:tc>
          <w:tcPr>
            <w:tcW w:w="1456" w:type="dxa"/>
            <w:gridSpan w:val="2"/>
            <w:vAlign w:val="center"/>
          </w:tcPr>
          <w:p w14:paraId="40054334" w14:textId="43A05B1B" w:rsidR="00F84BAF" w:rsidRPr="001053DB" w:rsidRDefault="006F0DF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90</w:t>
            </w:r>
          </w:p>
        </w:tc>
        <w:tc>
          <w:tcPr>
            <w:tcW w:w="2205" w:type="dxa"/>
            <w:gridSpan w:val="2"/>
            <w:vAlign w:val="center"/>
          </w:tcPr>
          <w:p w14:paraId="24EFF01E"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23DB7AA7"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Консолидовани годишњи извештај</w:t>
            </w:r>
          </w:p>
        </w:tc>
      </w:tr>
      <w:tr w:rsidR="00D30238" w:rsidRPr="001053DB" w14:paraId="75FC6A33" w14:textId="77777777" w:rsidTr="002A789B">
        <w:trPr>
          <w:gridAfter w:val="1"/>
          <w:wAfter w:w="15" w:type="dxa"/>
          <w:cantSplit/>
          <w:tblCellSpacing w:w="15" w:type="dxa"/>
          <w:jc w:val="center"/>
        </w:trPr>
        <w:tc>
          <w:tcPr>
            <w:tcW w:w="2003" w:type="dxa"/>
            <w:vMerge w:val="restart"/>
            <w:vAlign w:val="center"/>
          </w:tcPr>
          <w:p w14:paraId="4B73AED3"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4.2:</w:t>
            </w:r>
            <w:r w:rsidRPr="001053DB">
              <w:rPr>
                <w:rFonts w:ascii="Times New Roman" w:eastAsia="Times New Roman" w:hAnsi="Times New Roman" w:cs="Times New Roman"/>
                <w:lang w:val="sr-Cyrl-CS"/>
              </w:rPr>
              <w:t xml:space="preserve"> Унапређена функција интерне ревизије у складу са међународним стандардима и начелима</w:t>
            </w:r>
          </w:p>
          <w:p w14:paraId="3006A92C"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p>
        </w:tc>
        <w:tc>
          <w:tcPr>
            <w:tcW w:w="2610" w:type="dxa"/>
            <w:gridSpan w:val="2"/>
            <w:vAlign w:val="center"/>
          </w:tcPr>
          <w:p w14:paraId="0A94D2A2"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приоритетних КЈС који имају интерног ревизора запосленог у тој организацији (од оних који су обавезни по пропису да имају јединицу за ИР)</w:t>
            </w:r>
            <w:r w:rsidR="00F85DA6" w:rsidRPr="001053DB">
              <w:rPr>
                <w:rFonts w:ascii="Times New Roman" w:eastAsia="Times New Roman" w:hAnsi="Times New Roman" w:cs="Times New Roman"/>
                <w:lang w:val="sr-Cyrl-CS"/>
              </w:rPr>
              <w:t xml:space="preserve"> (%)</w:t>
            </w:r>
          </w:p>
        </w:tc>
        <w:tc>
          <w:tcPr>
            <w:tcW w:w="1397" w:type="dxa"/>
            <w:gridSpan w:val="3"/>
            <w:vAlign w:val="center"/>
          </w:tcPr>
          <w:p w14:paraId="4E50D5AA" w14:textId="73B11B31" w:rsidR="00F84BAF" w:rsidRPr="001053DB" w:rsidRDefault="000F1FA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80,82</w:t>
            </w:r>
            <w:r w:rsidR="00D53FD7" w:rsidRPr="001053DB">
              <w:rPr>
                <w:rFonts w:ascii="Times New Roman" w:eastAsia="Times New Roman" w:hAnsi="Times New Roman" w:cs="Times New Roman"/>
                <w:lang w:val="sr-Cyrl-CS"/>
              </w:rPr>
              <w:t xml:space="preserve"> </w:t>
            </w:r>
            <w:r w:rsidR="00F84BAF" w:rsidRPr="001053DB">
              <w:rPr>
                <w:rFonts w:ascii="Times New Roman" w:eastAsia="Times New Roman" w:hAnsi="Times New Roman" w:cs="Times New Roman"/>
                <w:lang w:val="sr-Cyrl-CS"/>
              </w:rPr>
              <w:t>(2024)</w:t>
            </w:r>
          </w:p>
        </w:tc>
        <w:tc>
          <w:tcPr>
            <w:tcW w:w="1456" w:type="dxa"/>
            <w:gridSpan w:val="2"/>
            <w:vAlign w:val="center"/>
          </w:tcPr>
          <w:p w14:paraId="0E21BA5F" w14:textId="24A380AB" w:rsidR="00F84BAF" w:rsidRPr="001053DB" w:rsidRDefault="006F0DF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90</w:t>
            </w:r>
          </w:p>
        </w:tc>
        <w:tc>
          <w:tcPr>
            <w:tcW w:w="2205" w:type="dxa"/>
            <w:gridSpan w:val="2"/>
            <w:vAlign w:val="center"/>
          </w:tcPr>
          <w:p w14:paraId="3EF7794C"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36F5279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КГИ / извештаји</w:t>
            </w:r>
          </w:p>
        </w:tc>
      </w:tr>
      <w:tr w:rsidR="00D30238" w:rsidRPr="001053DB" w14:paraId="11CE356F" w14:textId="77777777" w:rsidTr="002A789B">
        <w:trPr>
          <w:gridAfter w:val="1"/>
          <w:wAfter w:w="15" w:type="dxa"/>
          <w:cantSplit/>
          <w:tblCellSpacing w:w="15" w:type="dxa"/>
          <w:jc w:val="center"/>
        </w:trPr>
        <w:tc>
          <w:tcPr>
            <w:tcW w:w="2003" w:type="dxa"/>
            <w:vMerge/>
            <w:vAlign w:val="center"/>
          </w:tcPr>
          <w:p w14:paraId="6F831605"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p>
        </w:tc>
        <w:tc>
          <w:tcPr>
            <w:tcW w:w="2610" w:type="dxa"/>
            <w:gridSpan w:val="2"/>
            <w:vAlign w:val="center"/>
          </w:tcPr>
          <w:p w14:paraId="12F0A273" w14:textId="77777777" w:rsidR="00F84BAF" w:rsidRPr="001053DB" w:rsidRDefault="00F84BAF" w:rsidP="002A789B">
            <w:pPr>
              <w:spacing w:after="0" w:line="240" w:lineRule="auto"/>
              <w:ind w:left="57"/>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Укупан број унапређених материјала из области ИФКЈ</w:t>
            </w:r>
          </w:p>
        </w:tc>
        <w:tc>
          <w:tcPr>
            <w:tcW w:w="1397" w:type="dxa"/>
            <w:gridSpan w:val="3"/>
            <w:vAlign w:val="center"/>
          </w:tcPr>
          <w:p w14:paraId="3494C728"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0 (2025)</w:t>
            </w:r>
          </w:p>
        </w:tc>
        <w:tc>
          <w:tcPr>
            <w:tcW w:w="1456" w:type="dxa"/>
            <w:gridSpan w:val="2"/>
            <w:vAlign w:val="center"/>
          </w:tcPr>
          <w:p w14:paraId="4AA917E8" w14:textId="1EC0C811" w:rsidR="00F84BAF" w:rsidRPr="001053DB" w:rsidRDefault="00DE7697"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w:t>
            </w:r>
            <w:r w:rsidR="006F0DF8" w:rsidRPr="001053DB">
              <w:rPr>
                <w:rFonts w:ascii="Times New Roman" w:eastAsia="Times New Roman" w:hAnsi="Times New Roman" w:cs="Times New Roman"/>
                <w:lang w:val="sr-Cyrl-CS"/>
              </w:rPr>
              <w:t xml:space="preserve"> (2028)</w:t>
            </w:r>
          </w:p>
        </w:tc>
        <w:tc>
          <w:tcPr>
            <w:tcW w:w="2205" w:type="dxa"/>
            <w:gridSpan w:val="2"/>
            <w:vAlign w:val="center"/>
          </w:tcPr>
          <w:p w14:paraId="5406F8F8"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2A8A2C32"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Материјали објављени на сајту</w:t>
            </w:r>
          </w:p>
        </w:tc>
      </w:tr>
      <w:tr w:rsidR="00D30238" w:rsidRPr="001053DB" w14:paraId="044DC7DE" w14:textId="77777777" w:rsidTr="002A789B">
        <w:trPr>
          <w:gridAfter w:val="1"/>
          <w:wAfter w:w="15" w:type="dxa"/>
          <w:cantSplit/>
          <w:tblCellSpacing w:w="15" w:type="dxa"/>
          <w:jc w:val="center"/>
        </w:trPr>
        <w:tc>
          <w:tcPr>
            <w:tcW w:w="2003" w:type="dxa"/>
            <w:vAlign w:val="center"/>
          </w:tcPr>
          <w:p w14:paraId="2EE4B0CD"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Мера 4.3:</w:t>
            </w:r>
            <w:r w:rsidRPr="001053DB">
              <w:rPr>
                <w:rFonts w:ascii="Times New Roman" w:eastAsia="Times New Roman" w:hAnsi="Times New Roman" w:cs="Times New Roman"/>
                <w:lang w:val="sr-Cyrl-CS"/>
              </w:rPr>
              <w:t xml:space="preserve"> Унапређење ИТ система ради укључивања модула за интерну контролу и интерну ревизију</w:t>
            </w:r>
          </w:p>
        </w:tc>
        <w:tc>
          <w:tcPr>
            <w:tcW w:w="2610" w:type="dxa"/>
            <w:gridSpan w:val="2"/>
            <w:vAlign w:val="center"/>
          </w:tcPr>
          <w:p w14:paraId="165F7B45"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Укупан број успостављених модула у оквиру ИТ система</w:t>
            </w:r>
          </w:p>
        </w:tc>
        <w:tc>
          <w:tcPr>
            <w:tcW w:w="1397" w:type="dxa"/>
            <w:gridSpan w:val="3"/>
            <w:vAlign w:val="center"/>
          </w:tcPr>
          <w:p w14:paraId="6808D4E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 (2025)</w:t>
            </w:r>
          </w:p>
        </w:tc>
        <w:tc>
          <w:tcPr>
            <w:tcW w:w="1456" w:type="dxa"/>
            <w:gridSpan w:val="2"/>
            <w:vAlign w:val="center"/>
          </w:tcPr>
          <w:p w14:paraId="35DC0BF7" w14:textId="77777777" w:rsidR="00F84BAF" w:rsidRPr="001053DB" w:rsidRDefault="007879E0"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 (2027)</w:t>
            </w:r>
          </w:p>
        </w:tc>
        <w:tc>
          <w:tcPr>
            <w:tcW w:w="2205" w:type="dxa"/>
            <w:gridSpan w:val="2"/>
            <w:vAlign w:val="center"/>
          </w:tcPr>
          <w:p w14:paraId="55C3D41A"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54ACCD53"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Извештаји о развоју ИТ система</w:t>
            </w:r>
          </w:p>
        </w:tc>
      </w:tr>
      <w:tr w:rsidR="00D30238" w:rsidRPr="001053DB" w14:paraId="6F78763E" w14:textId="77777777" w:rsidTr="002A789B">
        <w:trPr>
          <w:gridAfter w:val="1"/>
          <w:wAfter w:w="15" w:type="dxa"/>
          <w:cantSplit/>
          <w:tblCellSpacing w:w="15" w:type="dxa"/>
          <w:jc w:val="center"/>
        </w:trPr>
        <w:tc>
          <w:tcPr>
            <w:tcW w:w="2003" w:type="dxa"/>
            <w:vAlign w:val="center"/>
          </w:tcPr>
          <w:p w14:paraId="36F9338A"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 xml:space="preserve">Посебан циљ V: </w:t>
            </w:r>
            <w:r w:rsidRPr="001053DB">
              <w:rPr>
                <w:rFonts w:ascii="Times New Roman" w:eastAsia="Times New Roman" w:hAnsi="Times New Roman" w:cs="Times New Roman"/>
                <w:bCs/>
                <w:lang w:val="sr-Cyrl-CS"/>
              </w:rPr>
              <w:t>Унапређено рачуноводство у јавном сектору применом  међународних рачуноводствених стандарда за јавни сектор (</w:t>
            </w:r>
            <w:r w:rsidRPr="001053DB">
              <w:rPr>
                <w:rFonts w:ascii="Times New Roman" w:eastAsia="Times New Roman" w:hAnsi="Times New Roman" w:cs="Times New Roman"/>
                <w:bCs/>
                <w:i/>
                <w:lang w:val="sr-Cyrl-CS"/>
              </w:rPr>
              <w:t>IPSAS</w:t>
            </w:r>
            <w:r w:rsidRPr="001053DB">
              <w:rPr>
                <w:rFonts w:ascii="Times New Roman" w:eastAsia="Times New Roman" w:hAnsi="Times New Roman" w:cs="Times New Roman"/>
                <w:bCs/>
                <w:lang w:val="sr-Cyrl-CS"/>
              </w:rPr>
              <w:t>)</w:t>
            </w:r>
            <w:r w:rsidR="00613C47" w:rsidRPr="001053DB">
              <w:rPr>
                <w:rFonts w:ascii="Times New Roman" w:eastAsia="Times New Roman" w:hAnsi="Times New Roman" w:cs="Times New Roman"/>
                <w:bCs/>
                <w:lang w:val="sr-Cyrl-CS"/>
              </w:rPr>
              <w:t xml:space="preserve"> </w:t>
            </w:r>
          </w:p>
        </w:tc>
        <w:tc>
          <w:tcPr>
            <w:tcW w:w="2610" w:type="dxa"/>
            <w:gridSpan w:val="2"/>
            <w:vAlign w:val="center"/>
          </w:tcPr>
          <w:p w14:paraId="113B0F33"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 xml:space="preserve">Побољшан квалитет финансијских извештаја у погледу примене </w:t>
            </w:r>
            <w:r w:rsidRPr="001053DB">
              <w:rPr>
                <w:rFonts w:ascii="Times New Roman" w:eastAsia="Times New Roman" w:hAnsi="Times New Roman" w:cs="Times New Roman"/>
                <w:bCs/>
                <w:i/>
                <w:lang w:val="sr-Cyrl-CS"/>
              </w:rPr>
              <w:t>IPSAS</w:t>
            </w:r>
            <w:r w:rsidRPr="001053DB">
              <w:rPr>
                <w:rFonts w:ascii="Times New Roman" w:eastAsia="Times New Roman" w:hAnsi="Times New Roman" w:cs="Times New Roman"/>
                <w:bCs/>
                <w:lang w:val="sr-Cyrl-CS"/>
              </w:rPr>
              <w:t xml:space="preserve"> на готовинској основи, према извештају ДРИ о ревизији завршног рачуна буџета</w:t>
            </w:r>
          </w:p>
        </w:tc>
        <w:tc>
          <w:tcPr>
            <w:tcW w:w="1397" w:type="dxa"/>
            <w:gridSpan w:val="3"/>
            <w:vAlign w:val="center"/>
          </w:tcPr>
          <w:p w14:paraId="21C2D7BE"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Не</w:t>
            </w:r>
          </w:p>
        </w:tc>
        <w:tc>
          <w:tcPr>
            <w:tcW w:w="1456" w:type="dxa"/>
            <w:gridSpan w:val="2"/>
            <w:vAlign w:val="center"/>
          </w:tcPr>
          <w:p w14:paraId="4ADB610D" w14:textId="77777777" w:rsidR="00F84BAF" w:rsidRPr="001053DB" w:rsidRDefault="00722EDA"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Да</w:t>
            </w:r>
          </w:p>
        </w:tc>
        <w:tc>
          <w:tcPr>
            <w:tcW w:w="2205" w:type="dxa"/>
            <w:gridSpan w:val="2"/>
            <w:vAlign w:val="center"/>
          </w:tcPr>
          <w:p w14:paraId="5D26FF12"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w:t>
            </w:r>
          </w:p>
        </w:tc>
        <w:tc>
          <w:tcPr>
            <w:tcW w:w="2489" w:type="dxa"/>
            <w:gridSpan w:val="3"/>
            <w:vAlign w:val="center"/>
          </w:tcPr>
          <w:p w14:paraId="3C143D17" w14:textId="6B199C58" w:rsidR="00F84BAF" w:rsidRPr="001053DB" w:rsidRDefault="00F84BAF" w:rsidP="009065CD">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Годишњи извештај о раду ДРИ или Извештај ДРИ о ревизији завршног рачуна буџета Републике Србије</w:t>
            </w:r>
          </w:p>
        </w:tc>
      </w:tr>
      <w:tr w:rsidR="00D30238" w:rsidRPr="001053DB" w14:paraId="677884CC" w14:textId="77777777" w:rsidTr="002A789B">
        <w:trPr>
          <w:gridAfter w:val="1"/>
          <w:wAfter w:w="15" w:type="dxa"/>
          <w:cantSplit/>
          <w:tblCellSpacing w:w="15" w:type="dxa"/>
          <w:jc w:val="center"/>
        </w:trPr>
        <w:tc>
          <w:tcPr>
            <w:tcW w:w="2003" w:type="dxa"/>
            <w:shd w:val="clear" w:color="auto" w:fill="ECECEC"/>
            <w:vAlign w:val="center"/>
          </w:tcPr>
          <w:p w14:paraId="7B5D0F06"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w:t>
            </w:r>
          </w:p>
        </w:tc>
        <w:tc>
          <w:tcPr>
            <w:tcW w:w="2610" w:type="dxa"/>
            <w:gridSpan w:val="2"/>
            <w:shd w:val="clear" w:color="auto" w:fill="ECECEC"/>
            <w:vAlign w:val="center"/>
          </w:tcPr>
          <w:p w14:paraId="3C16459A"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3D78F87E"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Почетна вредност / година</w:t>
            </w:r>
          </w:p>
        </w:tc>
        <w:tc>
          <w:tcPr>
            <w:tcW w:w="1456" w:type="dxa"/>
            <w:gridSpan w:val="2"/>
            <w:shd w:val="clear" w:color="auto" w:fill="ECECEC"/>
            <w:vAlign w:val="center"/>
          </w:tcPr>
          <w:p w14:paraId="64E1C18E" w14:textId="77777777" w:rsidR="00F84BAF" w:rsidRPr="001053DB" w:rsidRDefault="003468B1"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Циљана вредност</w:t>
            </w:r>
            <w:r w:rsidR="00F84BAF" w:rsidRPr="001053DB">
              <w:rPr>
                <w:rFonts w:ascii="Times New Roman" w:eastAsia="Times New Roman" w:hAnsi="Times New Roman" w:cs="Times New Roman"/>
                <w:b/>
                <w:bCs/>
                <w:lang w:val="sr-Cyrl-CS"/>
              </w:rPr>
              <w:t xml:space="preserve"> 2028</w:t>
            </w:r>
          </w:p>
        </w:tc>
        <w:tc>
          <w:tcPr>
            <w:tcW w:w="2205" w:type="dxa"/>
            <w:gridSpan w:val="2"/>
            <w:shd w:val="clear" w:color="auto" w:fill="ECECEC"/>
            <w:vAlign w:val="center"/>
          </w:tcPr>
          <w:p w14:paraId="43CB3EE0"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Надлежна институција</w:t>
            </w:r>
          </w:p>
        </w:tc>
        <w:tc>
          <w:tcPr>
            <w:tcW w:w="2489" w:type="dxa"/>
            <w:gridSpan w:val="3"/>
            <w:shd w:val="clear" w:color="auto" w:fill="ECECEC"/>
            <w:vAlign w:val="center"/>
          </w:tcPr>
          <w:p w14:paraId="6737EC7E" w14:textId="77777777" w:rsidR="00F84BAF" w:rsidRPr="001053DB" w:rsidRDefault="00F84BAF" w:rsidP="002A789B">
            <w:pPr>
              <w:spacing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120252C1" w14:textId="77777777" w:rsidTr="002A789B">
        <w:trPr>
          <w:gridAfter w:val="1"/>
          <w:wAfter w:w="15" w:type="dxa"/>
          <w:cantSplit/>
          <w:tblCellSpacing w:w="15" w:type="dxa"/>
          <w:jc w:val="center"/>
        </w:trPr>
        <w:tc>
          <w:tcPr>
            <w:tcW w:w="2003" w:type="dxa"/>
            <w:vAlign w:val="center"/>
          </w:tcPr>
          <w:p w14:paraId="158B7CF3"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5.1:</w:t>
            </w:r>
            <w:r w:rsidRPr="001053DB">
              <w:rPr>
                <w:rFonts w:ascii="Times New Roman" w:eastAsia="Times New Roman" w:hAnsi="Times New Roman" w:cs="Times New Roman"/>
                <w:lang w:val="sr-Cyrl-CS"/>
              </w:rPr>
              <w:t xml:space="preserve"> Примена </w:t>
            </w:r>
            <w:r w:rsidRPr="001053DB">
              <w:rPr>
                <w:rFonts w:ascii="Times New Roman" w:eastAsia="Times New Roman" w:hAnsi="Times New Roman" w:cs="Times New Roman"/>
                <w:i/>
                <w:lang w:val="sr-Cyrl-CS"/>
              </w:rPr>
              <w:t>IPSAS</w:t>
            </w:r>
            <w:r w:rsidRPr="001053DB">
              <w:rPr>
                <w:rFonts w:ascii="Times New Roman" w:eastAsia="Times New Roman" w:hAnsi="Times New Roman" w:cs="Times New Roman"/>
                <w:lang w:val="sr-Cyrl-CS"/>
              </w:rPr>
              <w:t xml:space="preserve"> стандарда на готовинској основи за све буџетске кориснике</w:t>
            </w:r>
          </w:p>
        </w:tc>
        <w:tc>
          <w:tcPr>
            <w:tcW w:w="2610" w:type="dxa"/>
            <w:gridSpan w:val="2"/>
            <w:vAlign w:val="center"/>
          </w:tcPr>
          <w:p w14:paraId="23452CE7"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 xml:space="preserve">Нацрт Финансијског извештаја припремљен у складу са </w:t>
            </w:r>
            <w:r w:rsidRPr="001053DB">
              <w:rPr>
                <w:rFonts w:ascii="Times New Roman" w:eastAsia="Times New Roman" w:hAnsi="Times New Roman" w:cs="Times New Roman"/>
                <w:i/>
                <w:lang w:val="sr-Cyrl-CS"/>
              </w:rPr>
              <w:t>IPSAS</w:t>
            </w:r>
            <w:r w:rsidRPr="001053DB">
              <w:rPr>
                <w:rFonts w:ascii="Times New Roman" w:eastAsia="Times New Roman" w:hAnsi="Times New Roman" w:cs="Times New Roman"/>
                <w:lang w:val="sr-Cyrl-CS"/>
              </w:rPr>
              <w:t xml:space="preserve"> за готовинску основу</w:t>
            </w:r>
          </w:p>
        </w:tc>
        <w:tc>
          <w:tcPr>
            <w:tcW w:w="1397" w:type="dxa"/>
            <w:gridSpan w:val="3"/>
            <w:vAlign w:val="center"/>
          </w:tcPr>
          <w:p w14:paraId="2FD85D5B" w14:textId="77777777" w:rsidR="00F84BAF" w:rsidRPr="001053DB" w:rsidRDefault="0023705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не</w:t>
            </w:r>
            <w:r w:rsidR="00F84BAF" w:rsidRPr="001053DB">
              <w:rPr>
                <w:rFonts w:ascii="Times New Roman" w:eastAsia="Times New Roman" w:hAnsi="Times New Roman" w:cs="Times New Roman"/>
                <w:lang w:val="sr-Cyrl-CS"/>
              </w:rPr>
              <w:t xml:space="preserve"> (2025)</w:t>
            </w:r>
          </w:p>
        </w:tc>
        <w:tc>
          <w:tcPr>
            <w:tcW w:w="1456" w:type="dxa"/>
            <w:gridSpan w:val="2"/>
            <w:vAlign w:val="center"/>
          </w:tcPr>
          <w:p w14:paraId="1A8231D2" w14:textId="77777777" w:rsidR="00F84BAF" w:rsidRPr="001053DB" w:rsidRDefault="0023705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да</w:t>
            </w:r>
          </w:p>
        </w:tc>
        <w:tc>
          <w:tcPr>
            <w:tcW w:w="2205" w:type="dxa"/>
            <w:gridSpan w:val="2"/>
            <w:vAlign w:val="center"/>
          </w:tcPr>
          <w:p w14:paraId="0FBDFCE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Министарство финансија / Управа за трезор</w:t>
            </w:r>
          </w:p>
        </w:tc>
        <w:tc>
          <w:tcPr>
            <w:tcW w:w="2489" w:type="dxa"/>
            <w:gridSpan w:val="3"/>
            <w:vAlign w:val="center"/>
          </w:tcPr>
          <w:p w14:paraId="069B61C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 ДРИ</w:t>
            </w:r>
          </w:p>
        </w:tc>
      </w:tr>
      <w:tr w:rsidR="00D30238" w:rsidRPr="001053DB" w14:paraId="527EA922" w14:textId="77777777" w:rsidTr="002A789B">
        <w:trPr>
          <w:gridAfter w:val="1"/>
          <w:wAfter w:w="15" w:type="dxa"/>
          <w:cantSplit/>
          <w:tblCellSpacing w:w="15" w:type="dxa"/>
          <w:jc w:val="center"/>
        </w:trPr>
        <w:tc>
          <w:tcPr>
            <w:tcW w:w="2003" w:type="dxa"/>
            <w:vAlign w:val="center"/>
          </w:tcPr>
          <w:p w14:paraId="7E2D7294"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5.2:</w:t>
            </w:r>
            <w:r w:rsidRPr="001053DB">
              <w:rPr>
                <w:rFonts w:ascii="Times New Roman" w:eastAsia="Times New Roman" w:hAnsi="Times New Roman" w:cs="Times New Roman"/>
                <w:lang w:val="sr-Cyrl-CS"/>
              </w:rPr>
              <w:t xml:space="preserve"> Даља унапређења буџетског рачуноводства према Плану унапређења рачуноводства у јавном сектору у складу са </w:t>
            </w:r>
            <w:r w:rsidRPr="001053DB">
              <w:rPr>
                <w:rFonts w:ascii="Times New Roman" w:eastAsia="Times New Roman" w:hAnsi="Times New Roman" w:cs="Times New Roman"/>
                <w:i/>
                <w:lang w:val="sr-Cyrl-CS"/>
              </w:rPr>
              <w:t>IPSAS</w:t>
            </w:r>
          </w:p>
        </w:tc>
        <w:tc>
          <w:tcPr>
            <w:tcW w:w="2610" w:type="dxa"/>
            <w:gridSpan w:val="2"/>
            <w:vAlign w:val="center"/>
          </w:tcPr>
          <w:p w14:paraId="30918802" w14:textId="77777777" w:rsidR="00F84BAF" w:rsidRPr="001053DB" w:rsidRDefault="00F84BAF" w:rsidP="002A789B">
            <w:pPr>
              <w:spacing w:after="0" w:line="240" w:lineRule="auto"/>
              <w:ind w:left="57"/>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 xml:space="preserve">Израђен План унапређења рачуноводства у јавном сектору у складу са </w:t>
            </w:r>
            <w:r w:rsidRPr="001053DB">
              <w:rPr>
                <w:rFonts w:ascii="Times New Roman" w:eastAsia="Times New Roman" w:hAnsi="Times New Roman" w:cs="Times New Roman"/>
                <w:i/>
                <w:lang w:val="sr-Cyrl-CS"/>
              </w:rPr>
              <w:t>IPSAS</w:t>
            </w:r>
          </w:p>
        </w:tc>
        <w:tc>
          <w:tcPr>
            <w:tcW w:w="1397" w:type="dxa"/>
            <w:gridSpan w:val="3"/>
            <w:vAlign w:val="center"/>
          </w:tcPr>
          <w:p w14:paraId="5A1B9276" w14:textId="77777777" w:rsidR="00F84BAF" w:rsidRPr="001053DB" w:rsidRDefault="00237051"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не</w:t>
            </w:r>
            <w:r w:rsidR="00F84BAF" w:rsidRPr="001053DB">
              <w:rPr>
                <w:rFonts w:ascii="Times New Roman" w:eastAsia="Times New Roman" w:hAnsi="Times New Roman" w:cs="Times New Roman"/>
                <w:lang w:val="sr-Cyrl-CS"/>
              </w:rPr>
              <w:t xml:space="preserve"> (2025)</w:t>
            </w:r>
          </w:p>
        </w:tc>
        <w:tc>
          <w:tcPr>
            <w:tcW w:w="1456" w:type="dxa"/>
            <w:gridSpan w:val="2"/>
            <w:vAlign w:val="center"/>
          </w:tcPr>
          <w:p w14:paraId="6ECE9B9F" w14:textId="66410643" w:rsidR="00F84BAF" w:rsidRPr="001053DB" w:rsidRDefault="006F0DF8"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Д</w:t>
            </w:r>
            <w:r w:rsidR="00237051" w:rsidRPr="001053DB">
              <w:rPr>
                <w:rFonts w:ascii="Times New Roman" w:eastAsia="Times New Roman" w:hAnsi="Times New Roman" w:cs="Times New Roman"/>
                <w:lang w:val="sr-Cyrl-CS"/>
              </w:rPr>
              <w:t>а</w:t>
            </w:r>
            <w:r w:rsidRPr="001053DB">
              <w:rPr>
                <w:rFonts w:ascii="Times New Roman" w:eastAsia="Times New Roman" w:hAnsi="Times New Roman" w:cs="Times New Roman"/>
                <w:lang w:val="sr-Cyrl-CS"/>
              </w:rPr>
              <w:t xml:space="preserve"> (2028)</w:t>
            </w:r>
          </w:p>
        </w:tc>
        <w:tc>
          <w:tcPr>
            <w:tcW w:w="2205" w:type="dxa"/>
            <w:gridSpan w:val="2"/>
            <w:vAlign w:val="center"/>
          </w:tcPr>
          <w:p w14:paraId="07350C0A"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Министарство финансија / Управа за трезор</w:t>
            </w:r>
          </w:p>
        </w:tc>
        <w:tc>
          <w:tcPr>
            <w:tcW w:w="2489" w:type="dxa"/>
            <w:gridSpan w:val="3"/>
            <w:vAlign w:val="center"/>
          </w:tcPr>
          <w:p w14:paraId="191B970E" w14:textId="77777777" w:rsidR="00F84BAF" w:rsidRPr="001053DB" w:rsidRDefault="00F84BAF" w:rsidP="002A789B">
            <w:pPr>
              <w:spacing w:after="0" w:line="240" w:lineRule="auto"/>
              <w:jc w:val="center"/>
              <w:rPr>
                <w:rFonts w:ascii="Times New Roman" w:eastAsia="Times New Roman" w:hAnsi="Times New Roman" w:cs="Times New Roman"/>
                <w:b/>
                <w:lang w:val="sr-Cyrl-CS"/>
              </w:rPr>
            </w:pPr>
            <w:r w:rsidRPr="001053DB">
              <w:rPr>
                <w:rFonts w:ascii="Times New Roman" w:eastAsia="Times New Roman" w:hAnsi="Times New Roman" w:cs="Times New Roman"/>
                <w:lang w:val="sr-Cyrl-CS"/>
              </w:rPr>
              <w:t>Сајт Управе за трезор</w:t>
            </w:r>
          </w:p>
        </w:tc>
      </w:tr>
      <w:tr w:rsidR="00D30238" w:rsidRPr="001053DB" w14:paraId="64635742" w14:textId="77777777" w:rsidTr="002A789B">
        <w:trPr>
          <w:gridAfter w:val="1"/>
          <w:wAfter w:w="15" w:type="dxa"/>
          <w:cantSplit/>
          <w:tblCellSpacing w:w="15" w:type="dxa"/>
          <w:jc w:val="center"/>
        </w:trPr>
        <w:tc>
          <w:tcPr>
            <w:tcW w:w="2003" w:type="dxa"/>
            <w:vAlign w:val="center"/>
          </w:tcPr>
          <w:p w14:paraId="602B6E44"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lastRenderedPageBreak/>
              <w:t xml:space="preserve">Посебан циљ VI: </w:t>
            </w:r>
            <w:r w:rsidRPr="001053DB">
              <w:rPr>
                <w:rFonts w:ascii="Times New Roman" w:eastAsia="Times New Roman" w:hAnsi="Times New Roman" w:cs="Times New Roman"/>
                <w:bCs/>
                <w:lang w:val="sr-Cyrl-CS"/>
              </w:rPr>
              <w:t>Јачање спољног надзора над јавним финансијама</w:t>
            </w:r>
          </w:p>
        </w:tc>
        <w:tc>
          <w:tcPr>
            <w:tcW w:w="2610" w:type="dxa"/>
            <w:gridSpan w:val="2"/>
            <w:vAlign w:val="center"/>
          </w:tcPr>
          <w:p w14:paraId="7D321CA3" w14:textId="77777777" w:rsidR="00506332" w:rsidRPr="001053DB" w:rsidRDefault="00506332" w:rsidP="002A789B">
            <w:pPr>
              <w:spacing w:after="0" w:line="240" w:lineRule="auto"/>
              <w:ind w:left="57"/>
              <w:rPr>
                <w:rFonts w:ascii="Times New Roman" w:eastAsia="Times New Roman" w:hAnsi="Times New Roman" w:cs="Times New Roman"/>
                <w:bCs/>
                <w:lang w:val="sr-Cyrl-CS"/>
              </w:rPr>
            </w:pPr>
            <w:r w:rsidRPr="001053DB">
              <w:rPr>
                <w:rFonts w:ascii="Times New Roman" w:eastAsia="Times New Roman" w:hAnsi="Times New Roman" w:cs="Times New Roman"/>
                <w:bCs/>
                <w:lang w:val="sr-Cyrl-CS"/>
              </w:rPr>
              <w:t xml:space="preserve">Проценат ревидираних корисника јавних средстава код којих постоје недостаци у систему интерних контрола </w:t>
            </w:r>
            <w:r w:rsidR="00F85DA6" w:rsidRPr="001053DB">
              <w:rPr>
                <w:rFonts w:ascii="Times New Roman" w:eastAsia="Times New Roman" w:hAnsi="Times New Roman" w:cs="Times New Roman"/>
                <w:lang w:val="sr-Cyrl-CS"/>
              </w:rPr>
              <w:t>(%)</w:t>
            </w:r>
          </w:p>
          <w:p w14:paraId="068195AD"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p>
        </w:tc>
        <w:tc>
          <w:tcPr>
            <w:tcW w:w="1397" w:type="dxa"/>
            <w:gridSpan w:val="3"/>
            <w:vAlign w:val="center"/>
          </w:tcPr>
          <w:p w14:paraId="3457B616" w14:textId="77777777" w:rsidR="00F84BAF" w:rsidRPr="001053DB" w:rsidRDefault="00506332"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85 (2024)</w:t>
            </w:r>
          </w:p>
        </w:tc>
        <w:tc>
          <w:tcPr>
            <w:tcW w:w="1456" w:type="dxa"/>
            <w:gridSpan w:val="2"/>
            <w:vAlign w:val="center"/>
          </w:tcPr>
          <w:p w14:paraId="23F1323A" w14:textId="3ACA9F0B" w:rsidR="00F84BAF" w:rsidRPr="001053DB" w:rsidRDefault="00506332"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Cs/>
                <w:lang w:val="sr-Cyrl-CS"/>
              </w:rPr>
              <w:t>82</w:t>
            </w:r>
            <w:r w:rsidR="005B7732" w:rsidRPr="001053DB">
              <w:rPr>
                <w:rFonts w:ascii="Times New Roman" w:eastAsia="Times New Roman" w:hAnsi="Times New Roman" w:cs="Times New Roman"/>
                <w:bCs/>
                <w:lang w:val="sr-Cyrl-CS"/>
              </w:rPr>
              <w:t xml:space="preserve"> (2028)</w:t>
            </w:r>
          </w:p>
        </w:tc>
        <w:tc>
          <w:tcPr>
            <w:tcW w:w="2205" w:type="dxa"/>
            <w:gridSpan w:val="2"/>
            <w:vAlign w:val="center"/>
          </w:tcPr>
          <w:p w14:paraId="77209270" w14:textId="77777777" w:rsidR="00F84BAF" w:rsidRPr="001053DB" w:rsidRDefault="00506332"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ДРИ</w:t>
            </w:r>
          </w:p>
        </w:tc>
        <w:tc>
          <w:tcPr>
            <w:tcW w:w="2489" w:type="dxa"/>
            <w:gridSpan w:val="3"/>
            <w:vAlign w:val="center"/>
          </w:tcPr>
          <w:p w14:paraId="379EDBCF" w14:textId="77777777" w:rsidR="00F84BAF" w:rsidRPr="001053DB" w:rsidRDefault="00506332"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Извештај о раду ДРИ</w:t>
            </w:r>
          </w:p>
        </w:tc>
      </w:tr>
      <w:tr w:rsidR="00D30238" w:rsidRPr="001053DB" w14:paraId="4175B158" w14:textId="77777777" w:rsidTr="002A789B">
        <w:trPr>
          <w:gridAfter w:val="1"/>
          <w:wAfter w:w="15" w:type="dxa"/>
          <w:cantSplit/>
          <w:tblCellSpacing w:w="15" w:type="dxa"/>
          <w:jc w:val="center"/>
        </w:trPr>
        <w:tc>
          <w:tcPr>
            <w:tcW w:w="2003" w:type="dxa"/>
            <w:shd w:val="clear" w:color="auto" w:fill="ECECEC"/>
            <w:vAlign w:val="center"/>
          </w:tcPr>
          <w:p w14:paraId="52176E9E" w14:textId="77777777" w:rsidR="00F84BAF" w:rsidRPr="001053DB" w:rsidRDefault="00F84BAF" w:rsidP="002A789B">
            <w:pPr>
              <w:spacing w:after="0" w:line="240" w:lineRule="auto"/>
              <w:ind w:left="57"/>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w:t>
            </w:r>
          </w:p>
        </w:tc>
        <w:tc>
          <w:tcPr>
            <w:tcW w:w="2610" w:type="dxa"/>
            <w:gridSpan w:val="2"/>
            <w:shd w:val="clear" w:color="auto" w:fill="ECECEC"/>
            <w:vAlign w:val="center"/>
          </w:tcPr>
          <w:p w14:paraId="67FB95F6"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Показатељ</w:t>
            </w:r>
          </w:p>
        </w:tc>
        <w:tc>
          <w:tcPr>
            <w:tcW w:w="1397" w:type="dxa"/>
            <w:gridSpan w:val="3"/>
            <w:shd w:val="clear" w:color="auto" w:fill="ECECEC"/>
            <w:vAlign w:val="center"/>
          </w:tcPr>
          <w:p w14:paraId="39B4F42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Почетна вредност / година</w:t>
            </w:r>
          </w:p>
        </w:tc>
        <w:tc>
          <w:tcPr>
            <w:tcW w:w="1456" w:type="dxa"/>
            <w:gridSpan w:val="2"/>
            <w:shd w:val="clear" w:color="auto" w:fill="ECECEC"/>
            <w:vAlign w:val="center"/>
          </w:tcPr>
          <w:p w14:paraId="6E076AAF" w14:textId="0D4011EB" w:rsidR="00F84BAF" w:rsidRPr="001053DB" w:rsidRDefault="003468B1"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Циљана вредност</w:t>
            </w:r>
            <w:r w:rsidR="00262412" w:rsidRPr="001053DB">
              <w:rPr>
                <w:rFonts w:ascii="Times New Roman" w:eastAsia="Times New Roman" w:hAnsi="Times New Roman" w:cs="Times New Roman"/>
                <w:b/>
                <w:bCs/>
                <w:lang w:val="sr-Cyrl-CS"/>
              </w:rPr>
              <w:t xml:space="preserve"> 20</w:t>
            </w:r>
            <w:r w:rsidR="00B36A7F" w:rsidRPr="001053DB">
              <w:rPr>
                <w:rFonts w:ascii="Times New Roman" w:eastAsia="Times New Roman" w:hAnsi="Times New Roman" w:cs="Times New Roman"/>
                <w:b/>
                <w:bCs/>
                <w:lang w:val="sr-Cyrl-CS"/>
              </w:rPr>
              <w:t>30</w:t>
            </w:r>
          </w:p>
        </w:tc>
        <w:tc>
          <w:tcPr>
            <w:tcW w:w="2205" w:type="dxa"/>
            <w:gridSpan w:val="2"/>
            <w:shd w:val="clear" w:color="auto" w:fill="ECECEC"/>
            <w:vAlign w:val="center"/>
          </w:tcPr>
          <w:p w14:paraId="2D94B8B5"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Надлежна институција</w:t>
            </w:r>
          </w:p>
        </w:tc>
        <w:tc>
          <w:tcPr>
            <w:tcW w:w="2489" w:type="dxa"/>
            <w:gridSpan w:val="3"/>
            <w:shd w:val="clear" w:color="auto" w:fill="ECECEC"/>
            <w:vAlign w:val="center"/>
          </w:tcPr>
          <w:p w14:paraId="3D7EB86B"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b/>
                <w:bCs/>
                <w:lang w:val="sr-Cyrl-CS"/>
              </w:rPr>
              <w:t>Извор верификације</w:t>
            </w:r>
          </w:p>
        </w:tc>
      </w:tr>
      <w:tr w:rsidR="00D30238" w:rsidRPr="001053DB" w14:paraId="6ACEF60C" w14:textId="77777777" w:rsidTr="002A789B">
        <w:trPr>
          <w:gridAfter w:val="1"/>
          <w:wAfter w:w="15" w:type="dxa"/>
          <w:cantSplit/>
          <w:tblCellSpacing w:w="15" w:type="dxa"/>
          <w:jc w:val="center"/>
        </w:trPr>
        <w:tc>
          <w:tcPr>
            <w:tcW w:w="2003" w:type="dxa"/>
            <w:vAlign w:val="center"/>
          </w:tcPr>
          <w:p w14:paraId="5B2159F4"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6.1:</w:t>
            </w:r>
            <w:r w:rsidRPr="001053DB">
              <w:rPr>
                <w:rFonts w:ascii="Times New Roman" w:eastAsia="Times New Roman" w:hAnsi="Times New Roman" w:cs="Times New Roman"/>
                <w:lang w:val="sr-Cyrl-CS"/>
              </w:rPr>
              <w:t xml:space="preserve"> Јачање ефикасности и утицаја екстерне ревизије кроз интеграцију савремених технологија, унапређење методологије и комуникације са заинтересованим странама</w:t>
            </w:r>
          </w:p>
          <w:p w14:paraId="2984CF71"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p>
        </w:tc>
        <w:tc>
          <w:tcPr>
            <w:tcW w:w="2610" w:type="dxa"/>
            <w:gridSpan w:val="2"/>
            <w:vAlign w:val="center"/>
          </w:tcPr>
          <w:p w14:paraId="6716E7CF"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реализованих препорука ДРИ у року од две године од објављивања извештаја</w:t>
            </w:r>
            <w:r w:rsidR="00F85DA6" w:rsidRPr="001053DB">
              <w:rPr>
                <w:rFonts w:ascii="Times New Roman" w:eastAsia="Times New Roman" w:hAnsi="Times New Roman" w:cs="Times New Roman"/>
                <w:lang w:val="sr-Cyrl-CS"/>
              </w:rPr>
              <w:t xml:space="preserve"> (%)</w:t>
            </w:r>
            <w:r w:rsidRPr="001053DB">
              <w:rPr>
                <w:rFonts w:ascii="Times New Roman" w:eastAsia="Times New Roman" w:hAnsi="Times New Roman" w:cs="Times New Roman"/>
                <w:lang w:val="sr-Cyrl-CS"/>
              </w:rPr>
              <w:t xml:space="preserve"> </w:t>
            </w:r>
          </w:p>
        </w:tc>
        <w:tc>
          <w:tcPr>
            <w:tcW w:w="1397" w:type="dxa"/>
            <w:gridSpan w:val="3"/>
            <w:vAlign w:val="center"/>
          </w:tcPr>
          <w:p w14:paraId="74C7CE28"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75 (2025)</w:t>
            </w:r>
          </w:p>
        </w:tc>
        <w:tc>
          <w:tcPr>
            <w:tcW w:w="1456" w:type="dxa"/>
            <w:gridSpan w:val="2"/>
            <w:vAlign w:val="center"/>
          </w:tcPr>
          <w:p w14:paraId="303CCC31" w14:textId="2FEA35D7" w:rsidR="00F84BAF" w:rsidRPr="001053DB" w:rsidRDefault="00332C3B"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w:t>
            </w:r>
            <w:r w:rsidR="006F0DF8" w:rsidRPr="001053DB">
              <w:rPr>
                <w:rFonts w:ascii="Times New Roman" w:eastAsia="Times New Roman" w:hAnsi="Times New Roman" w:cs="Times New Roman"/>
                <w:lang w:val="sr-Cyrl-CS"/>
              </w:rPr>
              <w:t>2 (2028)</w:t>
            </w:r>
          </w:p>
        </w:tc>
        <w:tc>
          <w:tcPr>
            <w:tcW w:w="2205" w:type="dxa"/>
            <w:gridSpan w:val="2"/>
            <w:vAlign w:val="center"/>
          </w:tcPr>
          <w:p w14:paraId="277250CA"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ДРИ</w:t>
            </w:r>
          </w:p>
        </w:tc>
        <w:tc>
          <w:tcPr>
            <w:tcW w:w="2489" w:type="dxa"/>
            <w:gridSpan w:val="3"/>
            <w:vAlign w:val="center"/>
          </w:tcPr>
          <w:p w14:paraId="679218D1"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Интерни извештаји о праћењу</w:t>
            </w:r>
          </w:p>
        </w:tc>
      </w:tr>
      <w:tr w:rsidR="00D30238" w:rsidRPr="001053DB" w14:paraId="56EFAF88" w14:textId="77777777" w:rsidTr="002A789B">
        <w:trPr>
          <w:gridAfter w:val="1"/>
          <w:wAfter w:w="15" w:type="dxa"/>
          <w:cantSplit/>
          <w:tblCellSpacing w:w="15" w:type="dxa"/>
          <w:jc w:val="center"/>
        </w:trPr>
        <w:tc>
          <w:tcPr>
            <w:tcW w:w="2003" w:type="dxa"/>
            <w:vMerge w:val="restart"/>
            <w:vAlign w:val="center"/>
          </w:tcPr>
          <w:p w14:paraId="20C20852" w14:textId="77777777" w:rsidR="00F84BAF" w:rsidRPr="001053DB" w:rsidRDefault="00F84BAF" w:rsidP="002A789B">
            <w:pPr>
              <w:spacing w:after="0" w:line="240" w:lineRule="auto"/>
              <w:ind w:left="57"/>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Мера 6.2:</w:t>
            </w:r>
            <w:r w:rsidRPr="001053DB">
              <w:rPr>
                <w:rFonts w:ascii="Times New Roman" w:eastAsia="Times New Roman" w:hAnsi="Times New Roman" w:cs="Times New Roman"/>
                <w:lang w:val="sr-Cyrl-CS"/>
              </w:rPr>
              <w:t xml:space="preserve"> Обезбеђивање ефикасног скупштинског надзора над јавним финансијама</w:t>
            </w:r>
          </w:p>
        </w:tc>
        <w:tc>
          <w:tcPr>
            <w:tcW w:w="2610" w:type="dxa"/>
            <w:gridSpan w:val="2"/>
            <w:vAlign w:val="center"/>
          </w:tcPr>
          <w:p w14:paraId="4EC6033C" w14:textId="77777777" w:rsidR="00F84BAF" w:rsidRPr="001053DB" w:rsidRDefault="00F84BAF" w:rsidP="002A789B">
            <w:pPr>
              <w:spacing w:after="0" w:line="240" w:lineRule="auto"/>
              <w:ind w:left="57"/>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Проценат извештаја ДРИ разматраних у Народној скупштини</w:t>
            </w:r>
            <w:r w:rsidR="00F85DA6" w:rsidRPr="001053DB">
              <w:rPr>
                <w:rFonts w:ascii="Times New Roman" w:eastAsia="Times New Roman" w:hAnsi="Times New Roman" w:cs="Times New Roman"/>
                <w:lang w:val="sr-Cyrl-CS"/>
              </w:rPr>
              <w:t xml:space="preserve"> (%)</w:t>
            </w:r>
          </w:p>
        </w:tc>
        <w:tc>
          <w:tcPr>
            <w:tcW w:w="1397" w:type="dxa"/>
            <w:gridSpan w:val="3"/>
            <w:vAlign w:val="center"/>
          </w:tcPr>
          <w:p w14:paraId="1D76FFA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50 (2025)</w:t>
            </w:r>
          </w:p>
        </w:tc>
        <w:tc>
          <w:tcPr>
            <w:tcW w:w="1456" w:type="dxa"/>
            <w:gridSpan w:val="2"/>
            <w:vAlign w:val="center"/>
          </w:tcPr>
          <w:p w14:paraId="793A3787" w14:textId="6B9AC6A3" w:rsidR="00F84BAF" w:rsidRPr="001053DB" w:rsidRDefault="006F0DF8"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75</w:t>
            </w:r>
          </w:p>
        </w:tc>
        <w:tc>
          <w:tcPr>
            <w:tcW w:w="2205" w:type="dxa"/>
            <w:gridSpan w:val="2"/>
            <w:vAlign w:val="center"/>
          </w:tcPr>
          <w:p w14:paraId="49712709"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Народна скупштина / Одбор за финансије</w:t>
            </w:r>
          </w:p>
        </w:tc>
        <w:tc>
          <w:tcPr>
            <w:tcW w:w="2489" w:type="dxa"/>
            <w:gridSpan w:val="3"/>
            <w:vAlign w:val="center"/>
          </w:tcPr>
          <w:p w14:paraId="14F35AD1"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Записници НС</w:t>
            </w:r>
          </w:p>
        </w:tc>
      </w:tr>
      <w:tr w:rsidR="00D30238" w:rsidRPr="001053DB" w14:paraId="3AD1E8B6" w14:textId="77777777" w:rsidTr="002A789B">
        <w:trPr>
          <w:cantSplit/>
          <w:tblCellSpacing w:w="15" w:type="dxa"/>
          <w:jc w:val="center"/>
        </w:trPr>
        <w:tc>
          <w:tcPr>
            <w:tcW w:w="2003" w:type="dxa"/>
            <w:vMerge/>
            <w:vAlign w:val="center"/>
          </w:tcPr>
          <w:p w14:paraId="442DE9AB" w14:textId="77777777" w:rsidR="00F84BAF" w:rsidRPr="001053DB" w:rsidRDefault="00F84BAF" w:rsidP="002A789B">
            <w:pPr>
              <w:spacing w:after="0" w:line="240" w:lineRule="auto"/>
              <w:ind w:left="57"/>
              <w:rPr>
                <w:rFonts w:ascii="Times New Roman" w:eastAsia="Times New Roman" w:hAnsi="Times New Roman" w:cs="Times New Roman"/>
                <w:lang w:val="sr-Cyrl-CS"/>
              </w:rPr>
            </w:pPr>
          </w:p>
        </w:tc>
        <w:tc>
          <w:tcPr>
            <w:tcW w:w="2655" w:type="dxa"/>
            <w:gridSpan w:val="3"/>
            <w:vAlign w:val="center"/>
          </w:tcPr>
          <w:p w14:paraId="306A293A" w14:textId="77777777" w:rsidR="00F84BAF" w:rsidRPr="001053DB" w:rsidRDefault="00F84BAF" w:rsidP="002A789B">
            <w:pPr>
              <w:spacing w:after="0" w:line="240" w:lineRule="auto"/>
              <w:ind w:left="57"/>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Број одржаних седница / састанака Одбора за разматрање препорука за измене закона у присуству ДРИ и Министарства финансија, годишње</w:t>
            </w:r>
          </w:p>
        </w:tc>
        <w:tc>
          <w:tcPr>
            <w:tcW w:w="1306" w:type="dxa"/>
            <w:vAlign w:val="center"/>
          </w:tcPr>
          <w:p w14:paraId="73BC6352"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 (2025)</w:t>
            </w:r>
          </w:p>
        </w:tc>
        <w:tc>
          <w:tcPr>
            <w:tcW w:w="1532" w:type="dxa"/>
            <w:gridSpan w:val="4"/>
            <w:vAlign w:val="center"/>
          </w:tcPr>
          <w:p w14:paraId="1D3B250C" w14:textId="77777777" w:rsidR="00F84BAF" w:rsidRPr="001053DB" w:rsidRDefault="00332C3B"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w:t>
            </w:r>
          </w:p>
        </w:tc>
        <w:tc>
          <w:tcPr>
            <w:tcW w:w="2235" w:type="dxa"/>
            <w:gridSpan w:val="3"/>
            <w:vAlign w:val="center"/>
          </w:tcPr>
          <w:p w14:paraId="0108F256"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Народна скупштина</w:t>
            </w:r>
          </w:p>
        </w:tc>
        <w:tc>
          <w:tcPr>
            <w:tcW w:w="2474" w:type="dxa"/>
            <w:gridSpan w:val="2"/>
            <w:vAlign w:val="center"/>
          </w:tcPr>
          <w:p w14:paraId="4F4590D4" w14:textId="77777777" w:rsidR="00F84BAF" w:rsidRPr="001053DB" w:rsidRDefault="00F84BAF" w:rsidP="002A789B">
            <w:pPr>
              <w:spacing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Записник са седнице</w:t>
            </w:r>
          </w:p>
        </w:tc>
      </w:tr>
    </w:tbl>
    <w:p w14:paraId="21D96F4D" w14:textId="77777777" w:rsidR="00836B41" w:rsidRPr="001053DB" w:rsidRDefault="00836B41" w:rsidP="00836B41">
      <w:pPr>
        <w:spacing w:after="0" w:line="240" w:lineRule="auto"/>
        <w:jc w:val="both"/>
        <w:rPr>
          <w:rFonts w:ascii="Times New Roman" w:hAnsi="Times New Roman" w:cs="Times New Roman"/>
          <w:sz w:val="24"/>
          <w:szCs w:val="24"/>
          <w:lang w:val="sr-Cyrl-CS"/>
        </w:rPr>
        <w:sectPr w:rsidR="00836B41" w:rsidRPr="001053DB" w:rsidSect="004D23EA">
          <w:pgSz w:w="16838" w:h="11906" w:orient="landscape"/>
          <w:pgMar w:top="1440" w:right="1440" w:bottom="1440" w:left="1440" w:header="432" w:footer="720" w:gutter="0"/>
          <w:cols w:space="720"/>
          <w:docGrid w:linePitch="360"/>
        </w:sectPr>
      </w:pPr>
    </w:p>
    <w:p w14:paraId="2D8FA701" w14:textId="77777777" w:rsidR="002878F3" w:rsidRPr="001053DB" w:rsidRDefault="00D83A8C" w:rsidP="00C959BC">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22" w:name="_Toc211860030"/>
      <w:r w:rsidRPr="001053DB">
        <w:rPr>
          <w:rFonts w:ascii="Times New Roman" w:hAnsi="Times New Roman" w:cs="Times New Roman"/>
          <w:color w:val="auto"/>
          <w:sz w:val="24"/>
          <w:szCs w:val="24"/>
          <w:lang w:val="sr-Cyrl-CS"/>
        </w:rPr>
        <w:lastRenderedPageBreak/>
        <w:t>АНАЛИЗА ЕФЕКАТА МЕРА</w:t>
      </w:r>
      <w:bookmarkEnd w:id="22"/>
      <w:r w:rsidR="0088470A" w:rsidRPr="001053DB">
        <w:rPr>
          <w:rFonts w:ascii="Times New Roman" w:hAnsi="Times New Roman" w:cs="Times New Roman"/>
          <w:color w:val="auto"/>
          <w:sz w:val="24"/>
          <w:szCs w:val="24"/>
          <w:lang w:val="sr-Cyrl-CS"/>
        </w:rPr>
        <w:t xml:space="preserve"> и ризика</w:t>
      </w:r>
    </w:p>
    <w:p w14:paraId="46C95F42" w14:textId="633DD1C1"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Спровођење мера дефинисаних </w:t>
      </w:r>
      <w:r w:rsidR="009525AF" w:rsidRPr="001053DB">
        <w:rPr>
          <w:rFonts w:ascii="Times New Roman" w:eastAsia="Times New Roman" w:hAnsi="Times New Roman" w:cs="Times New Roman"/>
          <w:sz w:val="24"/>
          <w:szCs w:val="24"/>
          <w:shd w:val="clear" w:color="auto" w:fill="FFFFFF"/>
          <w:lang w:val="sr-Cyrl-CS"/>
        </w:rPr>
        <w:t xml:space="preserve">ПРУЈФ </w:t>
      </w:r>
      <w:r w:rsidRPr="001053DB">
        <w:rPr>
          <w:rFonts w:ascii="Times New Roman" w:eastAsia="Times New Roman" w:hAnsi="Times New Roman" w:cs="Times New Roman"/>
          <w:sz w:val="24"/>
          <w:szCs w:val="24"/>
          <w:shd w:val="clear" w:color="auto" w:fill="FFFFFF"/>
          <w:lang w:val="sr-Cyrl-CS"/>
        </w:rPr>
        <w:t xml:space="preserve">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w:t>
      </w:r>
      <w:r w:rsidR="00265C8A" w:rsidRPr="001053DB">
        <w:rPr>
          <w:rFonts w:ascii="Times New Roman" w:eastAsia="Times New Roman" w:hAnsi="Times New Roman" w:cs="Times New Roman"/>
          <w:sz w:val="24"/>
          <w:szCs w:val="24"/>
          <w:shd w:val="clear" w:color="auto" w:fill="FFFFFF"/>
          <w:lang w:val="sr-Cyrl-CS"/>
        </w:rPr>
        <w:t>треба</w:t>
      </w:r>
      <w:r w:rsidRPr="001053DB">
        <w:rPr>
          <w:rFonts w:ascii="Times New Roman" w:eastAsia="Times New Roman" w:hAnsi="Times New Roman" w:cs="Times New Roman"/>
          <w:sz w:val="24"/>
          <w:szCs w:val="24"/>
          <w:shd w:val="clear" w:color="auto" w:fill="FFFFFF"/>
          <w:lang w:val="sr-Cyrl-CS"/>
        </w:rPr>
        <w:t xml:space="preserve"> да донесе бројне позитивне ефекте на друштво, економију, животну средину, управљачке процесе и стабилност јавних финансија. Ова анализа, у складу са чл</w:t>
      </w:r>
      <w:r w:rsidR="0067385D"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11–16</w:t>
      </w:r>
      <w:r w:rsidR="0067385D"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Уредбе о методологији израде докумената јавних политика</w:t>
      </w:r>
      <w:r w:rsidR="00CC367E" w:rsidRPr="001053DB">
        <w:rPr>
          <w:rFonts w:ascii="Times New Roman" w:eastAsia="Times New Roman" w:hAnsi="Times New Roman" w:cs="Times New Roman"/>
          <w:sz w:val="24"/>
          <w:szCs w:val="24"/>
          <w:shd w:val="clear" w:color="auto" w:fill="FFFFFF"/>
          <w:lang w:val="sr-Cyrl-CS"/>
        </w:rPr>
        <w:t xml:space="preserve"> („Службени гласник РС”, бр. 20/25, 27/26 и 30/26)</w:t>
      </w:r>
      <w:r w:rsidRPr="001053DB">
        <w:rPr>
          <w:rFonts w:ascii="Times New Roman" w:eastAsia="Times New Roman" w:hAnsi="Times New Roman" w:cs="Times New Roman"/>
          <w:sz w:val="24"/>
          <w:szCs w:val="24"/>
          <w:shd w:val="clear" w:color="auto" w:fill="FFFFFF"/>
          <w:lang w:val="sr-Cyrl-CS"/>
        </w:rPr>
        <w:t>, представља процену директних и индиректних последица спровођења предложених мера, без понављања њихових оперативних садржаја, већ са нагласком на резултате и утицаје који се очекују на државни систем и друштво у целини.</w:t>
      </w:r>
    </w:p>
    <w:p w14:paraId="36583308" w14:textId="77777777"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Очекује се да предложене мере, посебно у области буџетског планирања, јавних прихода, јавних инвестиција и интерне финансијске контроле, имају снажне позитивне друштвене ефекте. Увођењем програмског буџета у свим релевантним институцијама и успостављањем стандардизованог система за праћење и вредновање учинка, грађани ће добити јаснији увид у начин трошења јавних средстава, чиме се подиже степен транспарентности и поверења у рад државних институција. Мере ће утицати на даље повећање квалитета јавних услуга, јер ће планирање трошкова бити додатно унапређено везом са конкретним резултатима. Јачањем интерне контроле и ревизије у јавном сектору повећаће се одговорност носилаца јавних функција, а боља доступност података о буџетским токовима допринеће унапређеном укључивању јавности и цивилног друштва у праћење фискалних политика. Индиректно, ово ће довести до раста поверења у институције, стабилнијег институционалног оквира и поједностављеног приступа јавним услугама за све грађане.</w:t>
      </w:r>
    </w:p>
    <w:p w14:paraId="70AA7B64" w14:textId="77777777"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Економски ефекти мера очекују се на више нивоа. Реформе у области управљања приходима, посебно </w:t>
      </w:r>
      <w:r w:rsidRPr="001053DB">
        <w:rPr>
          <w:rFonts w:ascii="Times New Roman" w:hAnsi="Times New Roman" w:cs="Times New Roman"/>
          <w:sz w:val="24"/>
          <w:szCs w:val="24"/>
          <w:lang w:val="sr-Cyrl-CS"/>
        </w:rPr>
        <w:t>унапређење</w:t>
      </w:r>
      <w:r w:rsidRPr="001053DB">
        <w:rPr>
          <w:rFonts w:ascii="Times New Roman" w:hAnsi="Times New Roman" w:cs="Times New Roman"/>
          <w:sz w:val="24"/>
          <w:szCs w:val="24"/>
          <w:highlight w:val="white"/>
          <w:lang w:val="sr-Cyrl-CS"/>
        </w:rPr>
        <w:t xml:space="preserve"> </w:t>
      </w:r>
      <w:r w:rsidRPr="001053DB">
        <w:rPr>
          <w:rFonts w:ascii="Times New Roman" w:hAnsi="Times New Roman" w:cs="Times New Roman"/>
          <w:sz w:val="24"/>
          <w:szCs w:val="24"/>
          <w:lang w:val="sr-Cyrl-CS"/>
        </w:rPr>
        <w:t>рада Пореске управе кроз имплементацију готовог комерцијалног решења за интегрисани информациони систем за управљање порезима, створиће пословно-инфраструктурне услове, који ће довести до побољшања ефикасности наплате пореза кроз ефикаснији и потпунији дигитални систем услуга.</w:t>
      </w:r>
      <w:r w:rsidRPr="001053DB">
        <w:rPr>
          <w:rFonts w:ascii="Times New Roman" w:eastAsia="Times New Roman" w:hAnsi="Times New Roman" w:cs="Times New Roman"/>
          <w:sz w:val="24"/>
          <w:szCs w:val="24"/>
          <w:shd w:val="clear" w:color="auto" w:fill="FFFFFF"/>
          <w:lang w:val="sr-Cyrl-CS"/>
        </w:rPr>
        <w:t xml:space="preserve"> Спровођење дигиталне трансформације Управе царина имплементацијом модерног система информационих технологија у свим областима пословања чини саставни део процеса модернизације царина у целој ЕУ, са фокусом на одрживу изградњу капацитета која омогућава ефикасну наплату прихода, проток роб</w:t>
      </w:r>
      <w:r w:rsidR="007D4025"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 и људи, као и пословање у складу са националним законодавством, међународним стандардима и професионалном етиком у корист свих грађана, уз поштовање људских права и слобода, заштиту животне средине и здравља људи, као и очување безбедности и сигурности друштва у целини. Боља координација у области јавних инвестиција, као и јачање контроле над припремом, проценом и праћењем капиталних пројеката, омогућиће рационалније коришћење буџетских средстава,</w:t>
      </w:r>
      <w:r w:rsidR="00792CB4" w:rsidRPr="001053DB">
        <w:rPr>
          <w:rFonts w:ascii="Times New Roman" w:eastAsia="Times New Roman" w:hAnsi="Times New Roman" w:cs="Times New Roman"/>
          <w:sz w:val="24"/>
          <w:szCs w:val="24"/>
          <w:shd w:val="clear" w:color="auto" w:fill="FFFFFF"/>
          <w:lang w:val="sr-Cyrl-CS"/>
        </w:rPr>
        <w:t xml:space="preserve"> бољу приоритизацију пројеката у буџету,</w:t>
      </w:r>
      <w:r w:rsidRPr="001053DB">
        <w:rPr>
          <w:rFonts w:ascii="Times New Roman" w:eastAsia="Times New Roman" w:hAnsi="Times New Roman" w:cs="Times New Roman"/>
          <w:sz w:val="24"/>
          <w:szCs w:val="24"/>
          <w:shd w:val="clear" w:color="auto" w:fill="FFFFFF"/>
          <w:lang w:val="sr-Cyrl-CS"/>
        </w:rPr>
        <w:t xml:space="preserve"> смањење ризика прекорачења трошкова и убрзање реализације инвестиција. Све ово ће допринети </w:t>
      </w:r>
      <w:r w:rsidR="00E02E60" w:rsidRPr="001053DB">
        <w:rPr>
          <w:rFonts w:ascii="Times New Roman" w:eastAsia="Times New Roman" w:hAnsi="Times New Roman" w:cs="Times New Roman"/>
          <w:sz w:val="24"/>
          <w:szCs w:val="24"/>
          <w:shd w:val="clear" w:color="auto" w:fill="FFFFFF"/>
          <w:lang w:val="sr-Cyrl-CS"/>
        </w:rPr>
        <w:t>унапређењу квалитета и предвидивости пословног окружења</w:t>
      </w:r>
      <w:r w:rsidRPr="001053DB">
        <w:rPr>
          <w:rFonts w:ascii="Times New Roman" w:eastAsia="Times New Roman" w:hAnsi="Times New Roman" w:cs="Times New Roman"/>
          <w:sz w:val="24"/>
          <w:szCs w:val="24"/>
          <w:shd w:val="clear" w:color="auto" w:fill="FFFFFF"/>
          <w:lang w:val="sr-Cyrl-CS"/>
        </w:rPr>
        <w:t xml:space="preserve"> и подстицању економског раста. Увођење методологије за зелено буџетирање имаће дугорочне позитивне ефекте на конкурентност привреде, јер подстиче инвестиције у енергетску ефикасност, одрживу инфраструктуру и пројекте који умањују негативне спољне ефекте по животну средину. </w:t>
      </w:r>
      <w:r w:rsidRPr="001053DB">
        <w:rPr>
          <w:rFonts w:ascii="Times New Roman" w:eastAsia="Times New Roman" w:hAnsi="Times New Roman" w:cs="Times New Roman"/>
          <w:sz w:val="24"/>
          <w:szCs w:val="24"/>
          <w:shd w:val="clear" w:color="auto" w:fill="FFFFFF"/>
          <w:lang w:val="sr-Cyrl-CS"/>
        </w:rPr>
        <w:lastRenderedPageBreak/>
        <w:t>Индиректно, ове мере ће допринети побољшању пословне климе и расту поверења домаћих и страних инвеститора у стабилност јавних финансија и институционалног система Србије.</w:t>
      </w:r>
    </w:p>
    <w:p w14:paraId="574CA217" w14:textId="77777777"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Ефекти на животну средину, иако нису у првом плану економских и фискалних реформи, имају видљив значај у контексту интеграције зелених политика у систем јавних финансија. Применом методологије за означавање и праћење зелених расхода, јавне политике ће све више укључивати климатске и еколошке аспекте у процес буџетског планирања. На тај начин се омогућава праћење удела средстава која доприносе смањењу емисија угљен-диоксида, повећању енергетске ефикасности и улагањима у одрживу инфраструктуру. Индиректни утицај на животну средину огледаће се у бољој алокацији јавних средстава и промоцији одговорног управљања природним ресурсима, као и у повећању свести јавних институција о климатским ризицима који треба да се укључе у процес доношења одлука.</w:t>
      </w:r>
    </w:p>
    <w:p w14:paraId="31F32273" w14:textId="77777777"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Управљачки ефекти мера огледају се у унапређењу институционалних капацитета, међусобне координације и одговорности. Унапређење регулаторног оквира и методолошких упутстава за капиталне пројекте, интерну финансијску контролу, као и успостављање интегрисаних ИТ система за праћење ефеката, обезбедиће доследније управљање ресурсима и уједначену примену стандарда на свим нивоима власти. Посебан управљачки ефекат огледа се у јачању координације између Министарства финансија, Републичког секретаријата за јавне политике и других институција укључених у процес израде и спровођења докумената јавних политика, што ће допринети већој усклађености и ефикасности система планирања и извештавања.</w:t>
      </w:r>
    </w:p>
    <w:p w14:paraId="577D644D" w14:textId="77777777" w:rsidR="00083C0B" w:rsidRPr="001053DB" w:rsidRDefault="00083C0B" w:rsidP="00083C0B">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Финансијски ефекти предложених мера процењују се као умерени у кратком року и позитивни у средњем и дужем року. Трошкови реализације мера односе се углавном на развој и одржавање ИТ система, организацију обука и радионица, израду методолошких приручника и анализу фискалних ризика, што ће се у значајном делу финансирати из </w:t>
      </w:r>
      <w:r w:rsidR="007363AA" w:rsidRPr="001053DB">
        <w:rPr>
          <w:rFonts w:ascii="Times New Roman" w:eastAsia="Times New Roman" w:hAnsi="Times New Roman" w:cs="Times New Roman"/>
          <w:sz w:val="24"/>
          <w:szCs w:val="24"/>
          <w:shd w:val="clear" w:color="auto" w:fill="FFFFFF"/>
          <w:lang w:val="sr-Cyrl-CS"/>
        </w:rPr>
        <w:t>развојних и</w:t>
      </w:r>
      <w:r w:rsidRPr="001053DB">
        <w:rPr>
          <w:rFonts w:ascii="Times New Roman" w:eastAsia="Times New Roman" w:hAnsi="Times New Roman" w:cs="Times New Roman"/>
          <w:sz w:val="24"/>
          <w:szCs w:val="24"/>
          <w:shd w:val="clear" w:color="auto" w:fill="FFFFFF"/>
          <w:lang w:val="sr-Cyrl-CS"/>
        </w:rPr>
        <w:t xml:space="preserve"> донаторских средстава</w:t>
      </w:r>
      <w:r w:rsidR="007363AA" w:rsidRPr="001053DB">
        <w:rPr>
          <w:rFonts w:ascii="Times New Roman" w:eastAsia="Times New Roman" w:hAnsi="Times New Roman" w:cs="Times New Roman"/>
          <w:sz w:val="24"/>
          <w:szCs w:val="24"/>
          <w:shd w:val="clear" w:color="auto" w:fill="FFFFFF"/>
          <w:lang w:val="sr-Cyrl-CS"/>
        </w:rPr>
        <w:t xml:space="preserve"> и буџета Републике Србије</w:t>
      </w:r>
      <w:r w:rsidRPr="001053DB">
        <w:rPr>
          <w:rFonts w:ascii="Times New Roman" w:eastAsia="Times New Roman" w:hAnsi="Times New Roman" w:cs="Times New Roman"/>
          <w:sz w:val="24"/>
          <w:szCs w:val="24"/>
          <w:shd w:val="clear" w:color="auto" w:fill="FFFFFF"/>
          <w:lang w:val="sr-Cyrl-CS"/>
        </w:rPr>
        <w:t>. Средњорочно, очекују се уштеде које произлазе из боље алокације јавних расхода, ефикаснијег управљања инвестицијама и смањења административних трошкова. Дугорочно гледано, спровођење ових мера допринеће већој фискалној дисциплини, стабилности јавног дуга и кредибилности фискалне политике. Кроз унапређење праћења буџетских резултата и процене учинка програма, могуће је остварити рационализацију расхода и оптимизацију трошкова.</w:t>
      </w:r>
    </w:p>
    <w:p w14:paraId="000A8B13" w14:textId="11874F7B" w:rsidR="00A17F3A" w:rsidRPr="001053DB" w:rsidRDefault="00083C0B" w:rsidP="004B7013">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Укупно посматрано, мере утврђене овим Програмом имају изражену синергетску вредност, јер њихово комбиновано деловање доводи до системског побољшања управљања јавним финансијама. Позитивни ефекти на друштво, економију и управљачке процесе подстичу одговорније понашање институција и боље разумевање јавних финансија од стране грађана и привреде. Примена нове методологије јавних политика и унапређење инструмената планирања, праћења и евалуације обезбеђују да реформе буду спроводиве, фискално одрживе и усмерене на резултате, чиме се остварује </w:t>
      </w:r>
      <w:r w:rsidRPr="001053DB">
        <w:rPr>
          <w:rFonts w:ascii="Times New Roman" w:eastAsia="Times New Roman" w:hAnsi="Times New Roman" w:cs="Times New Roman"/>
          <w:sz w:val="24"/>
          <w:szCs w:val="24"/>
          <w:shd w:val="clear" w:color="auto" w:fill="FFFFFF"/>
          <w:lang w:val="sr-Cyrl-CS"/>
        </w:rPr>
        <w:lastRenderedPageBreak/>
        <w:t>основни циљ — ефикасно, транспарентно и одговорно управљање јавним средствима Републике Србије у складу са принципима доброг управљања и европским стандардима.</w:t>
      </w:r>
    </w:p>
    <w:p w14:paraId="2F860396" w14:textId="03B6F899" w:rsidR="00C11F72" w:rsidRPr="001053DB" w:rsidRDefault="00C11F72" w:rsidP="007363AA">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Остварење жељене промене која треба да се постигне израдом, усвајањем и спровођењем </w:t>
      </w:r>
      <w:r w:rsidR="00B22636"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xml:space="preserve">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подложно је одређеним ризицима, од којих су поједини идентификовани на основу искустава стечених током спровођења два претходна </w:t>
      </w:r>
      <w:r w:rsidR="00A0729D"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Од 2015. године, када је припремљен и усвојен први ПРУЈФ у Републици Србији, овај документ јавне политике представља један од кључних стратешких приоритета Министарства финансија. Чињеница да се ПРУЈФ, као и годишњи извештаји о његовом спровођењу, редовно разматрају и усвајају на седницама Владе, значајно умањује ризик од недостатка политичке подршке и обезбеђује континуирану политичку посвећеност спровођењу реформе управљања јавним финансијама.</w:t>
      </w:r>
    </w:p>
    <w:p w14:paraId="4344675D" w14:textId="0CA03197" w:rsidR="00C11F72" w:rsidRPr="001053DB" w:rsidRDefault="00C11F72" w:rsidP="007363AA">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Ипак, искуства из спровођења претходног ПРУЈФ 2021–2025</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указала су на постојање одређених ризика који се односе на процес планирања и реалистичност постављених циљева и рокова. Акциони план за спровођење ПРУЈФ у том периоду у појединим сегментима био је преамбициозан, са недовољно прецизно процењеним временским оквирима и расположивим ресурсима, што је утицало на кашњење у реализацији појединих активности. Овај ризик је препознат и ублажен кроз ревизију Програма, те је приликом израде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посебна пажња посвећена томе да циљеви и мере буду амбициозни, али истовремено реални и финансијски оствариви. У том контексту, пратећи Акциони план је израђен за прве три године спровођења Програма, уз јасно дефинисане приоритете, рокове и изворе финансирања, како из националног буџета, тако и из </w:t>
      </w:r>
      <w:r w:rsidR="00B22636" w:rsidRPr="001053DB">
        <w:rPr>
          <w:rFonts w:ascii="Times New Roman" w:eastAsia="Times New Roman" w:hAnsi="Times New Roman" w:cs="Times New Roman"/>
          <w:sz w:val="24"/>
          <w:szCs w:val="24"/>
          <w:shd w:val="clear" w:color="auto" w:fill="FFFFFF"/>
          <w:lang w:val="sr-Cyrl-CS"/>
        </w:rPr>
        <w:t>развојних и</w:t>
      </w:r>
      <w:r w:rsidRPr="001053DB">
        <w:rPr>
          <w:rFonts w:ascii="Times New Roman" w:eastAsia="Times New Roman" w:hAnsi="Times New Roman" w:cs="Times New Roman"/>
          <w:sz w:val="24"/>
          <w:szCs w:val="24"/>
          <w:shd w:val="clear" w:color="auto" w:fill="FFFFFF"/>
          <w:lang w:val="sr-Cyrl-CS"/>
        </w:rPr>
        <w:t xml:space="preserve"> донаторских средстава. Континуирано праћење и унапређење система извештавања о реализацији планираних активности представља један од кључних механизама за благовремено препознавање и управљање ризицима у процесу </w:t>
      </w:r>
      <w:r w:rsidR="00A0729D" w:rsidRPr="001053DB">
        <w:rPr>
          <w:rFonts w:ascii="Times New Roman" w:eastAsia="Times New Roman" w:hAnsi="Times New Roman" w:cs="Times New Roman"/>
          <w:sz w:val="24"/>
          <w:szCs w:val="24"/>
          <w:shd w:val="clear" w:color="auto" w:fill="FFFFFF"/>
          <w:lang w:val="sr-Cyrl-CS"/>
        </w:rPr>
        <w:t>спровођења</w:t>
      </w:r>
      <w:r w:rsidRPr="001053DB">
        <w:rPr>
          <w:rFonts w:ascii="Times New Roman" w:eastAsia="Times New Roman" w:hAnsi="Times New Roman" w:cs="Times New Roman"/>
          <w:sz w:val="24"/>
          <w:szCs w:val="24"/>
          <w:shd w:val="clear" w:color="auto" w:fill="FFFFFF"/>
          <w:lang w:val="sr-Cyrl-CS"/>
        </w:rPr>
        <w:t xml:space="preserve"> ПРУЈФ.</w:t>
      </w:r>
    </w:p>
    <w:p w14:paraId="323E220B" w14:textId="0A2C9E83" w:rsidR="00C11F72" w:rsidRPr="001053DB" w:rsidRDefault="00C11F72" w:rsidP="007363AA">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Један од значајних ризика узетих у обзир приликом израде новог </w:t>
      </w:r>
      <w:r w:rsidR="00E02E60" w:rsidRPr="001053DB">
        <w:rPr>
          <w:rFonts w:ascii="Times New Roman" w:eastAsia="Times New Roman" w:hAnsi="Times New Roman" w:cs="Times New Roman"/>
          <w:sz w:val="24"/>
          <w:szCs w:val="24"/>
          <w:shd w:val="clear" w:color="auto" w:fill="FFFFFF"/>
          <w:lang w:val="sr-Cyrl-CS"/>
        </w:rPr>
        <w:t>ПРУЈФ 2026-</w:t>
      </w:r>
      <w:r w:rsidR="00B22636" w:rsidRPr="001053DB">
        <w:rPr>
          <w:rFonts w:ascii="Times New Roman" w:eastAsia="Times New Roman" w:hAnsi="Times New Roman" w:cs="Times New Roman"/>
          <w:sz w:val="24"/>
          <w:szCs w:val="24"/>
          <w:shd w:val="clear" w:color="auto" w:fill="FFFFFF"/>
          <w:lang w:val="sr-Cyrl-CS"/>
        </w:rPr>
        <w:t>2</w:t>
      </w:r>
      <w:r w:rsidR="00E02E60" w:rsidRPr="001053DB">
        <w:rPr>
          <w:rFonts w:ascii="Times New Roman" w:eastAsia="Times New Roman" w:hAnsi="Times New Roman" w:cs="Times New Roman"/>
          <w:sz w:val="24"/>
          <w:szCs w:val="24"/>
          <w:shd w:val="clear" w:color="auto" w:fill="FFFFFF"/>
          <w:lang w:val="sr-Cyrl-CS"/>
        </w:rPr>
        <w:t>030</w:t>
      </w:r>
      <w:r w:rsidR="00713D3C" w:rsidRPr="001053DB">
        <w:rPr>
          <w:rFonts w:ascii="Times New Roman" w:eastAsia="Times New Roman" w:hAnsi="Times New Roman" w:cs="Times New Roman"/>
          <w:sz w:val="24"/>
          <w:szCs w:val="24"/>
          <w:shd w:val="clear" w:color="auto" w:fill="FFFFFF"/>
          <w:lang w:val="sr-Cyrl-CS"/>
        </w:rPr>
        <w:t>.</w:t>
      </w:r>
      <w:r w:rsidR="00E02E60"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односи се на могућа кашњења у усвајању нових или измена постојећих законских и подзаконских аката. У претходном периоду, поступци усвајања појединих законских решења трајали су дуже од планираног, најчешће услед сложених и дуготрајних процеса међуресорних консултација и јавних расправа. Поред тога, као ризик су препознате и ограничене административне и стручне способности појединих институција укључених у спровођење Програма, што може утицати на динамику реализације мера. Посебан изазов представља и ризик да релевантне институције не располажу довољним људским и финансијским ресурсима за спровођење активности предвиђених Акционим планом, што захтева континуирано јачање капацитета и пажљиво планирање буџетских средстава</w:t>
      </w:r>
      <w:r w:rsidR="00E02E60" w:rsidRPr="001053DB">
        <w:rPr>
          <w:rFonts w:ascii="Times New Roman" w:eastAsia="Times New Roman" w:hAnsi="Times New Roman" w:cs="Times New Roman"/>
          <w:sz w:val="24"/>
          <w:szCs w:val="24"/>
          <w:shd w:val="clear" w:color="auto" w:fill="FFFFFF"/>
          <w:lang w:val="sr-Cyrl-CS"/>
        </w:rPr>
        <w:t xml:space="preserve"> и приоритета</w:t>
      </w:r>
      <w:r w:rsidRPr="001053DB">
        <w:rPr>
          <w:rFonts w:ascii="Times New Roman" w:eastAsia="Times New Roman" w:hAnsi="Times New Roman" w:cs="Times New Roman"/>
          <w:sz w:val="24"/>
          <w:szCs w:val="24"/>
          <w:shd w:val="clear" w:color="auto" w:fill="FFFFFF"/>
          <w:lang w:val="sr-Cyrl-CS"/>
        </w:rPr>
        <w:t>.</w:t>
      </w:r>
    </w:p>
    <w:p w14:paraId="14ACCFDF" w14:textId="77777777" w:rsidR="00C11F72" w:rsidRPr="001053DB" w:rsidRDefault="00C11F72" w:rsidP="00F74879">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Додатни ризик који може утицати на спровођење појединих мера ПРУЈФ односи се на постојање неадекватних, међусобно неповезаних и некомпатибилних информационих система, који су тренутно у употреби или су у различитим фазама развоја. Овакви изазови могу значајно отежати ефикасну реализацију мера и постизање </w:t>
      </w:r>
      <w:r w:rsidRPr="001053DB">
        <w:rPr>
          <w:rFonts w:ascii="Times New Roman" w:eastAsia="Times New Roman" w:hAnsi="Times New Roman" w:cs="Times New Roman"/>
          <w:sz w:val="24"/>
          <w:szCs w:val="24"/>
          <w:shd w:val="clear" w:color="auto" w:fill="FFFFFF"/>
          <w:lang w:val="sr-Cyrl-CS"/>
        </w:rPr>
        <w:lastRenderedPageBreak/>
        <w:t>планираних посебних циљева Програма</w:t>
      </w:r>
      <w:r w:rsidR="009C672B" w:rsidRPr="001053DB">
        <w:rPr>
          <w:rFonts w:ascii="Times New Roman" w:eastAsia="Times New Roman" w:hAnsi="Times New Roman" w:cs="Times New Roman"/>
          <w:sz w:val="24"/>
          <w:szCs w:val="24"/>
          <w:shd w:val="clear" w:color="auto" w:fill="FFFFFF"/>
          <w:lang w:val="sr-Cyrl-CS"/>
        </w:rPr>
        <w:t>, посебно имајући у виду брзи развој технологије и</w:t>
      </w:r>
      <w:r w:rsidR="00E02E60" w:rsidRPr="001053DB">
        <w:rPr>
          <w:rFonts w:ascii="Times New Roman" w:eastAsia="Times New Roman" w:hAnsi="Times New Roman" w:cs="Times New Roman"/>
          <w:sz w:val="24"/>
          <w:szCs w:val="24"/>
          <w:shd w:val="clear" w:color="auto" w:fill="FFFFFF"/>
          <w:lang w:val="sr-Cyrl-CS"/>
        </w:rPr>
        <w:t xml:space="preserve"> немогућност да се процени степен коришћења</w:t>
      </w:r>
      <w:r w:rsidR="009C672B" w:rsidRPr="001053DB">
        <w:rPr>
          <w:rFonts w:ascii="Times New Roman" w:eastAsia="Times New Roman" w:hAnsi="Times New Roman" w:cs="Times New Roman"/>
          <w:sz w:val="24"/>
          <w:szCs w:val="24"/>
          <w:shd w:val="clear" w:color="auto" w:fill="FFFFFF"/>
          <w:lang w:val="sr-Cyrl-CS"/>
        </w:rPr>
        <w:t xml:space="preserve"> вештачке интелигенције у овој области</w:t>
      </w:r>
      <w:r w:rsidRPr="001053DB">
        <w:rPr>
          <w:rFonts w:ascii="Times New Roman" w:eastAsia="Times New Roman" w:hAnsi="Times New Roman" w:cs="Times New Roman"/>
          <w:sz w:val="24"/>
          <w:szCs w:val="24"/>
          <w:shd w:val="clear" w:color="auto" w:fill="FFFFFF"/>
          <w:lang w:val="sr-Cyrl-CS"/>
        </w:rPr>
        <w:t>. Поред обезбеђивања адекватних финансијских средстава за даљи развој ИТ инфраструктуре, неопходно је унапређење координације између свих институција и организационих јединица Министарства финансија надлежних за спровођење мера у области информационих технологија, као и интензивна сарадња са Канцеларијом за информационе технологије и електронску управу, као надлежним органом за развој и усклађивање система електронске управе. У циљу ублажавања ових ризика, Министарство финансија је 2020. године основало Сектор за дигитализацију у области  финансија, који има кључну улогу у координацији ИТ пројеката и обезбеђивању њихове међусобне усклађености у оквиру реформе управљања јавним финансијама.</w:t>
      </w:r>
    </w:p>
    <w:p w14:paraId="18739071" w14:textId="77777777" w:rsidR="00036FD8" w:rsidRPr="001053DB" w:rsidRDefault="00036FD8" w:rsidP="007363AA">
      <w:pPr>
        <w:spacing w:before="0" w:after="0" w:line="240" w:lineRule="auto"/>
        <w:jc w:val="center"/>
        <w:rPr>
          <w:rFonts w:ascii="Times New Roman" w:eastAsia="Calibri" w:hAnsi="Times New Roman" w:cs="Times New Roman"/>
          <w:b/>
          <w:bCs/>
          <w:sz w:val="22"/>
          <w:szCs w:val="22"/>
          <w:lang w:val="sr-Cyrl-CS"/>
        </w:rPr>
      </w:pPr>
    </w:p>
    <w:tbl>
      <w:tblPr>
        <w:tblStyle w:val="TableGrid91"/>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ayout w:type="fixed"/>
        <w:tblLook w:val="04A0" w:firstRow="1" w:lastRow="0" w:firstColumn="1" w:lastColumn="0" w:noHBand="0" w:noVBand="1"/>
      </w:tblPr>
      <w:tblGrid>
        <w:gridCol w:w="2185"/>
        <w:gridCol w:w="854"/>
        <w:gridCol w:w="1616"/>
        <w:gridCol w:w="2898"/>
        <w:gridCol w:w="1656"/>
      </w:tblGrid>
      <w:tr w:rsidR="00D30238" w:rsidRPr="001053DB" w14:paraId="43AEF0E6" w14:textId="77777777" w:rsidTr="00C97A1C">
        <w:trPr>
          <w:cantSplit/>
          <w:trHeight w:val="991"/>
        </w:trPr>
        <w:tc>
          <w:tcPr>
            <w:tcW w:w="2185" w:type="dxa"/>
            <w:shd w:val="clear" w:color="auto" w:fill="365F91"/>
            <w:vAlign w:val="center"/>
            <w:hideMark/>
          </w:tcPr>
          <w:p w14:paraId="247901D0" w14:textId="77777777" w:rsidR="00036FD8" w:rsidRPr="001053DB" w:rsidRDefault="00036FD8" w:rsidP="00C97A1C">
            <w:pPr>
              <w:ind w:left="57"/>
              <w:jc w:val="center"/>
              <w:rPr>
                <w:rFonts w:ascii="Times New Roman" w:eastAsia="Times New Roman" w:hAnsi="Times New Roman"/>
                <w:b/>
                <w:bCs/>
                <w:lang w:val="sr-Cyrl-CS"/>
              </w:rPr>
            </w:pPr>
            <w:r w:rsidRPr="001053DB">
              <w:rPr>
                <w:rFonts w:ascii="Times New Roman" w:eastAsia="Times New Roman" w:hAnsi="Times New Roman"/>
                <w:b/>
                <w:bCs/>
                <w:lang w:val="sr-Cyrl-CS"/>
              </w:rPr>
              <w:t>Ризик</w:t>
            </w:r>
          </w:p>
        </w:tc>
        <w:tc>
          <w:tcPr>
            <w:tcW w:w="854" w:type="dxa"/>
            <w:shd w:val="clear" w:color="auto" w:fill="365F91"/>
            <w:vAlign w:val="center"/>
            <w:hideMark/>
          </w:tcPr>
          <w:p w14:paraId="51475C55" w14:textId="77777777" w:rsidR="00036FD8" w:rsidRPr="001053DB" w:rsidRDefault="00036FD8" w:rsidP="00C97A1C">
            <w:pPr>
              <w:jc w:val="center"/>
              <w:rPr>
                <w:rFonts w:ascii="Times New Roman" w:eastAsia="Times New Roman" w:hAnsi="Times New Roman"/>
                <w:b/>
                <w:bCs/>
                <w:lang w:val="sr-Cyrl-CS"/>
              </w:rPr>
            </w:pPr>
            <w:r w:rsidRPr="001053DB">
              <w:rPr>
                <w:rFonts w:ascii="Times New Roman" w:eastAsia="Times New Roman" w:hAnsi="Times New Roman"/>
                <w:b/>
                <w:bCs/>
                <w:lang w:val="sr-Cyrl-CS"/>
              </w:rPr>
              <w:t>Оцена ризика</w:t>
            </w:r>
          </w:p>
        </w:tc>
        <w:tc>
          <w:tcPr>
            <w:tcW w:w="1616" w:type="dxa"/>
            <w:shd w:val="clear" w:color="auto" w:fill="365F91"/>
            <w:vAlign w:val="center"/>
            <w:hideMark/>
          </w:tcPr>
          <w:p w14:paraId="39AE0591" w14:textId="77777777" w:rsidR="00036FD8" w:rsidRPr="001053DB" w:rsidRDefault="00036FD8" w:rsidP="00C97A1C">
            <w:pPr>
              <w:jc w:val="center"/>
              <w:rPr>
                <w:rFonts w:ascii="Times New Roman" w:eastAsia="Times New Roman" w:hAnsi="Times New Roman"/>
                <w:b/>
                <w:bCs/>
                <w:lang w:val="sr-Cyrl-CS"/>
              </w:rPr>
            </w:pPr>
            <w:r w:rsidRPr="001053DB">
              <w:rPr>
                <w:rFonts w:ascii="Times New Roman" w:eastAsia="Times New Roman" w:hAnsi="Times New Roman"/>
                <w:b/>
                <w:bCs/>
                <w:lang w:val="sr-Cyrl-CS"/>
              </w:rPr>
              <w:t>Вероватноћа</w:t>
            </w:r>
          </w:p>
        </w:tc>
        <w:tc>
          <w:tcPr>
            <w:tcW w:w="2898" w:type="dxa"/>
            <w:shd w:val="clear" w:color="auto" w:fill="365F91"/>
            <w:vAlign w:val="center"/>
            <w:hideMark/>
          </w:tcPr>
          <w:p w14:paraId="64185999" w14:textId="77777777" w:rsidR="00036FD8" w:rsidRPr="001053DB" w:rsidRDefault="00036FD8" w:rsidP="00C97A1C">
            <w:pPr>
              <w:jc w:val="center"/>
              <w:rPr>
                <w:rFonts w:ascii="Times New Roman" w:eastAsia="Times New Roman" w:hAnsi="Times New Roman"/>
                <w:b/>
                <w:bCs/>
                <w:lang w:val="sr-Cyrl-CS"/>
              </w:rPr>
            </w:pPr>
            <w:r w:rsidRPr="001053DB">
              <w:rPr>
                <w:rFonts w:ascii="Times New Roman" w:eastAsia="Times New Roman" w:hAnsi="Times New Roman"/>
                <w:b/>
                <w:bCs/>
                <w:lang w:val="sr-Cyrl-CS"/>
              </w:rPr>
              <w:t>Мере за ублажавање ризика</w:t>
            </w:r>
          </w:p>
        </w:tc>
        <w:tc>
          <w:tcPr>
            <w:tcW w:w="1656" w:type="dxa"/>
            <w:shd w:val="clear" w:color="auto" w:fill="365F91"/>
            <w:vAlign w:val="center"/>
            <w:hideMark/>
          </w:tcPr>
          <w:p w14:paraId="15323F31" w14:textId="77777777" w:rsidR="00036FD8" w:rsidRPr="001053DB" w:rsidRDefault="00036FD8" w:rsidP="00C97A1C">
            <w:pPr>
              <w:jc w:val="center"/>
              <w:rPr>
                <w:rFonts w:ascii="Times New Roman" w:eastAsia="Times New Roman" w:hAnsi="Times New Roman"/>
                <w:b/>
                <w:bCs/>
                <w:lang w:val="sr-Cyrl-CS"/>
              </w:rPr>
            </w:pPr>
            <w:r w:rsidRPr="001053DB">
              <w:rPr>
                <w:rFonts w:ascii="Times New Roman" w:eastAsia="Times New Roman" w:hAnsi="Times New Roman"/>
                <w:b/>
                <w:bCs/>
                <w:lang w:val="sr-Cyrl-CS"/>
              </w:rPr>
              <w:t>Одговорни</w:t>
            </w:r>
          </w:p>
        </w:tc>
      </w:tr>
      <w:tr w:rsidR="00D30238" w:rsidRPr="001053DB" w14:paraId="1C410254" w14:textId="77777777" w:rsidTr="00C97A1C">
        <w:trPr>
          <w:cantSplit/>
          <w:trHeight w:val="2184"/>
        </w:trPr>
        <w:tc>
          <w:tcPr>
            <w:tcW w:w="2185" w:type="dxa"/>
            <w:vAlign w:val="center"/>
            <w:hideMark/>
          </w:tcPr>
          <w:p w14:paraId="295C86F1"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Недовољна политичка подршка и континуитет политичке посвећености спровођењу Програма реформе управљања јавним финансијама</w:t>
            </w:r>
          </w:p>
        </w:tc>
        <w:tc>
          <w:tcPr>
            <w:tcW w:w="854" w:type="dxa"/>
            <w:vAlign w:val="center"/>
            <w:hideMark/>
          </w:tcPr>
          <w:p w14:paraId="5DB187CB"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висок</w:t>
            </w:r>
          </w:p>
        </w:tc>
        <w:tc>
          <w:tcPr>
            <w:tcW w:w="1616" w:type="dxa"/>
            <w:vAlign w:val="center"/>
            <w:hideMark/>
          </w:tcPr>
          <w:p w14:paraId="7EB35215"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ниска</w:t>
            </w:r>
          </w:p>
        </w:tc>
        <w:tc>
          <w:tcPr>
            <w:tcW w:w="2898" w:type="dxa"/>
            <w:vAlign w:val="center"/>
            <w:hideMark/>
          </w:tcPr>
          <w:p w14:paraId="4060D994" w14:textId="1D6BB3E4" w:rsidR="00036FD8" w:rsidRPr="001053DB" w:rsidRDefault="00036FD8">
            <w:pPr>
              <w:ind w:left="57"/>
              <w:rPr>
                <w:rFonts w:ascii="Times New Roman" w:eastAsia="Times New Roman" w:hAnsi="Times New Roman"/>
                <w:lang w:val="sr-Cyrl-CS"/>
              </w:rPr>
            </w:pPr>
            <w:r w:rsidRPr="001053DB">
              <w:rPr>
                <w:rFonts w:ascii="Times New Roman" w:eastAsia="Times New Roman" w:hAnsi="Times New Roman"/>
                <w:lang w:val="sr-Cyrl-CS"/>
              </w:rPr>
              <w:t>Усвајање ПРУЈФ од стране Владе и редовно разматрање и усвајање годишњих извештаја о спровођењу ПРУЈФ на нивоу Владе.</w:t>
            </w:r>
          </w:p>
        </w:tc>
        <w:tc>
          <w:tcPr>
            <w:tcW w:w="1656" w:type="dxa"/>
            <w:vAlign w:val="center"/>
            <w:hideMark/>
          </w:tcPr>
          <w:p w14:paraId="5E87D69C"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Министарство финансија</w:t>
            </w:r>
          </w:p>
        </w:tc>
      </w:tr>
      <w:tr w:rsidR="00D30238" w:rsidRPr="001053DB" w14:paraId="33C31146" w14:textId="77777777" w:rsidTr="00C97A1C">
        <w:trPr>
          <w:cantSplit/>
          <w:trHeight w:val="2132"/>
        </w:trPr>
        <w:tc>
          <w:tcPr>
            <w:tcW w:w="2185" w:type="dxa"/>
            <w:vAlign w:val="center"/>
            <w:hideMark/>
          </w:tcPr>
          <w:p w14:paraId="05031A53"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Недовољна или неуједначена укљученост релевантних институција и заинтересованих страна у спровођење ПРУЈФ</w:t>
            </w:r>
          </w:p>
        </w:tc>
        <w:tc>
          <w:tcPr>
            <w:tcW w:w="854" w:type="dxa"/>
            <w:vAlign w:val="center"/>
            <w:hideMark/>
          </w:tcPr>
          <w:p w14:paraId="63159268"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висок</w:t>
            </w:r>
          </w:p>
        </w:tc>
        <w:tc>
          <w:tcPr>
            <w:tcW w:w="1616" w:type="dxa"/>
            <w:vAlign w:val="center"/>
            <w:hideMark/>
          </w:tcPr>
          <w:p w14:paraId="4D9E78B8"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ниска</w:t>
            </w:r>
          </w:p>
        </w:tc>
        <w:tc>
          <w:tcPr>
            <w:tcW w:w="2898" w:type="dxa"/>
            <w:vAlign w:val="center"/>
            <w:hideMark/>
          </w:tcPr>
          <w:p w14:paraId="538A1BFC"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Формирање и активно функционисање Радне групе за спровођење ПРУЈФ, укључивање свих релевантних институција у процес праћења и извештавања, као и обезбеђивање транспарентног извештавања о постигнутим резултатима.</w:t>
            </w:r>
          </w:p>
        </w:tc>
        <w:tc>
          <w:tcPr>
            <w:tcW w:w="1656" w:type="dxa"/>
            <w:vAlign w:val="center"/>
            <w:hideMark/>
          </w:tcPr>
          <w:p w14:paraId="74607706"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Све релевантне институције</w:t>
            </w:r>
          </w:p>
        </w:tc>
      </w:tr>
      <w:tr w:rsidR="00D30238" w:rsidRPr="001053DB" w14:paraId="567D899B" w14:textId="77777777" w:rsidTr="00C97A1C">
        <w:trPr>
          <w:cantSplit/>
          <w:trHeight w:val="1701"/>
        </w:trPr>
        <w:tc>
          <w:tcPr>
            <w:tcW w:w="2185" w:type="dxa"/>
            <w:vAlign w:val="center"/>
            <w:hideMark/>
          </w:tcPr>
          <w:p w14:paraId="5D7A7A14"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Недовољни људски капацитети и ограничене стручне компетенције за ефикасно спровођење мера ПРУЈФ</w:t>
            </w:r>
          </w:p>
        </w:tc>
        <w:tc>
          <w:tcPr>
            <w:tcW w:w="854" w:type="dxa"/>
            <w:vAlign w:val="center"/>
            <w:hideMark/>
          </w:tcPr>
          <w:p w14:paraId="3EAA2E54"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висок</w:t>
            </w:r>
          </w:p>
        </w:tc>
        <w:tc>
          <w:tcPr>
            <w:tcW w:w="1616" w:type="dxa"/>
            <w:vAlign w:val="center"/>
            <w:hideMark/>
          </w:tcPr>
          <w:p w14:paraId="21C016EC"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средња</w:t>
            </w:r>
          </w:p>
        </w:tc>
        <w:tc>
          <w:tcPr>
            <w:tcW w:w="2898" w:type="dxa"/>
            <w:vAlign w:val="center"/>
            <w:hideMark/>
          </w:tcPr>
          <w:p w14:paraId="613C1D5F"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Попуњавање радних места у складу са важећим систематизацијама, јачање капацитета запослених кроз обуке и циљану техничку подршку.</w:t>
            </w:r>
          </w:p>
        </w:tc>
        <w:tc>
          <w:tcPr>
            <w:tcW w:w="1656" w:type="dxa"/>
            <w:vAlign w:val="center"/>
            <w:hideMark/>
          </w:tcPr>
          <w:p w14:paraId="5A3FA3D8"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Све релевантне институције</w:t>
            </w:r>
          </w:p>
        </w:tc>
      </w:tr>
      <w:tr w:rsidR="00D30238" w:rsidRPr="001053DB" w14:paraId="12074CEB" w14:textId="77777777" w:rsidTr="00C97A1C">
        <w:trPr>
          <w:cantSplit/>
          <w:trHeight w:val="1555"/>
        </w:trPr>
        <w:tc>
          <w:tcPr>
            <w:tcW w:w="2185" w:type="dxa"/>
            <w:vAlign w:val="center"/>
            <w:hideMark/>
          </w:tcPr>
          <w:p w14:paraId="2914EDFB"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Недовољна финансијска средства за спровођење планираних мера ПРУЈФ</w:t>
            </w:r>
          </w:p>
        </w:tc>
        <w:tc>
          <w:tcPr>
            <w:tcW w:w="854" w:type="dxa"/>
            <w:vAlign w:val="center"/>
            <w:hideMark/>
          </w:tcPr>
          <w:p w14:paraId="22FA7487"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висок</w:t>
            </w:r>
          </w:p>
        </w:tc>
        <w:tc>
          <w:tcPr>
            <w:tcW w:w="1616" w:type="dxa"/>
            <w:vAlign w:val="center"/>
            <w:hideMark/>
          </w:tcPr>
          <w:p w14:paraId="7D551750"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средња</w:t>
            </w:r>
          </w:p>
        </w:tc>
        <w:tc>
          <w:tcPr>
            <w:tcW w:w="2898" w:type="dxa"/>
            <w:vAlign w:val="center"/>
            <w:hideMark/>
          </w:tcPr>
          <w:p w14:paraId="446C41B6"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Правовремено планирање неопходних апропријација у државном буџету и активно планирање и коришћење билатералне и донаторске подршке.</w:t>
            </w:r>
          </w:p>
        </w:tc>
        <w:tc>
          <w:tcPr>
            <w:tcW w:w="1656" w:type="dxa"/>
            <w:vAlign w:val="center"/>
            <w:hideMark/>
          </w:tcPr>
          <w:p w14:paraId="0821C175"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Све релевантне институције</w:t>
            </w:r>
          </w:p>
        </w:tc>
      </w:tr>
      <w:tr w:rsidR="00036FD8" w:rsidRPr="001053DB" w14:paraId="3D368FA2" w14:textId="77777777" w:rsidTr="00C97A1C">
        <w:trPr>
          <w:cantSplit/>
          <w:trHeight w:val="2399"/>
        </w:trPr>
        <w:tc>
          <w:tcPr>
            <w:tcW w:w="2185" w:type="dxa"/>
            <w:vAlign w:val="center"/>
            <w:hideMark/>
          </w:tcPr>
          <w:p w14:paraId="3D1E9BAD"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lastRenderedPageBreak/>
              <w:t>Неусклађени, недовољно развијени и међусобно некомпатибилни информациони системи који могу отежати спровођење ПРУЈФ</w:t>
            </w:r>
          </w:p>
        </w:tc>
        <w:tc>
          <w:tcPr>
            <w:tcW w:w="854" w:type="dxa"/>
            <w:vAlign w:val="center"/>
            <w:hideMark/>
          </w:tcPr>
          <w:p w14:paraId="5A47208D"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средњи</w:t>
            </w:r>
          </w:p>
        </w:tc>
        <w:tc>
          <w:tcPr>
            <w:tcW w:w="1616" w:type="dxa"/>
            <w:vAlign w:val="center"/>
            <w:hideMark/>
          </w:tcPr>
          <w:p w14:paraId="75B89FDB"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средња</w:t>
            </w:r>
          </w:p>
        </w:tc>
        <w:tc>
          <w:tcPr>
            <w:tcW w:w="2898" w:type="dxa"/>
            <w:vAlign w:val="center"/>
            <w:hideMark/>
          </w:tcPr>
          <w:p w14:paraId="46D97E35" w14:textId="77777777" w:rsidR="00036FD8" w:rsidRPr="001053DB" w:rsidRDefault="00036FD8" w:rsidP="00C97A1C">
            <w:pPr>
              <w:ind w:left="57"/>
              <w:rPr>
                <w:rFonts w:ascii="Times New Roman" w:eastAsia="Times New Roman" w:hAnsi="Times New Roman"/>
                <w:lang w:val="sr-Cyrl-CS"/>
              </w:rPr>
            </w:pPr>
            <w:r w:rsidRPr="001053DB">
              <w:rPr>
                <w:rFonts w:ascii="Times New Roman" w:eastAsia="Times New Roman" w:hAnsi="Times New Roman"/>
                <w:lang w:val="sr-Cyrl-CS"/>
              </w:rPr>
              <w:t>Даље инвестиције у ИТ инфраструктуру, унапређење координације између институција и интензивнија сарадња са Канцеларијом за ИТ и електронску управу.</w:t>
            </w:r>
          </w:p>
        </w:tc>
        <w:tc>
          <w:tcPr>
            <w:tcW w:w="1656" w:type="dxa"/>
            <w:vAlign w:val="center"/>
            <w:hideMark/>
          </w:tcPr>
          <w:p w14:paraId="20CB9597" w14:textId="77777777" w:rsidR="00036FD8" w:rsidRPr="001053DB" w:rsidRDefault="00036FD8" w:rsidP="00C97A1C">
            <w:pPr>
              <w:jc w:val="center"/>
              <w:rPr>
                <w:rFonts w:ascii="Times New Roman" w:eastAsia="Times New Roman" w:hAnsi="Times New Roman"/>
                <w:lang w:val="sr-Cyrl-CS"/>
              </w:rPr>
            </w:pPr>
            <w:r w:rsidRPr="001053DB">
              <w:rPr>
                <w:rFonts w:ascii="Times New Roman" w:eastAsia="Times New Roman" w:hAnsi="Times New Roman"/>
                <w:lang w:val="sr-Cyrl-CS"/>
              </w:rPr>
              <w:t>Све релевантне институције</w:t>
            </w:r>
          </w:p>
        </w:tc>
      </w:tr>
    </w:tbl>
    <w:p w14:paraId="71310228" w14:textId="77777777" w:rsidR="00036FD8" w:rsidRPr="001053DB" w:rsidRDefault="00036FD8" w:rsidP="00CF47F7">
      <w:pPr>
        <w:spacing w:before="0" w:after="0" w:line="240" w:lineRule="auto"/>
        <w:jc w:val="center"/>
        <w:rPr>
          <w:rFonts w:ascii="Times New Roman" w:eastAsia="Calibri" w:hAnsi="Times New Roman" w:cs="Times New Roman"/>
          <w:b/>
          <w:bCs/>
          <w:sz w:val="22"/>
          <w:szCs w:val="22"/>
          <w:lang w:val="sr-Cyrl-CS"/>
        </w:rPr>
      </w:pPr>
    </w:p>
    <w:p w14:paraId="002C9D3D" w14:textId="77777777" w:rsidR="00D70909" w:rsidRPr="001053DB" w:rsidRDefault="00D70909" w:rsidP="00D70909">
      <w:pPr>
        <w:spacing w:before="0" w:after="0" w:line="240" w:lineRule="auto"/>
        <w:jc w:val="center"/>
        <w:rPr>
          <w:rFonts w:ascii="Times New Roman" w:eastAsia="Calibri" w:hAnsi="Times New Roman" w:cs="Times New Roman"/>
          <w:lang w:val="sr-Cyrl-CS"/>
        </w:rPr>
      </w:pPr>
      <w:r w:rsidRPr="001053DB">
        <w:rPr>
          <w:rFonts w:ascii="Times New Roman" w:eastAsia="Calibri" w:hAnsi="Times New Roman" w:cs="Times New Roman"/>
          <w:lang w:val="sr-Cyrl-CS"/>
        </w:rPr>
        <w:t xml:space="preserve">Табела </w:t>
      </w:r>
      <w:r w:rsidR="00C7481B" w:rsidRPr="001053DB">
        <w:rPr>
          <w:rFonts w:ascii="Times New Roman" w:eastAsia="Calibri" w:hAnsi="Times New Roman" w:cs="Times New Roman"/>
          <w:lang w:val="sr-Cyrl-CS"/>
        </w:rPr>
        <w:t>6</w:t>
      </w:r>
      <w:r w:rsidRPr="001053DB">
        <w:rPr>
          <w:rFonts w:ascii="Times New Roman" w:eastAsia="Calibri" w:hAnsi="Times New Roman" w:cs="Times New Roman"/>
          <w:lang w:val="sr-Cyrl-CS"/>
        </w:rPr>
        <w:t xml:space="preserve"> - Анализа ризика за спровођење ПРУЈФ 2026-2030</w:t>
      </w:r>
    </w:p>
    <w:p w14:paraId="4A98E56E" w14:textId="77777777" w:rsidR="00036FD8" w:rsidRPr="001053DB" w:rsidRDefault="00036FD8" w:rsidP="00CF47F7">
      <w:pPr>
        <w:spacing w:before="0" w:after="0" w:line="240" w:lineRule="auto"/>
        <w:jc w:val="center"/>
        <w:rPr>
          <w:rFonts w:ascii="Times New Roman" w:eastAsia="Calibri" w:hAnsi="Times New Roman" w:cs="Times New Roman"/>
          <w:b/>
          <w:bCs/>
          <w:sz w:val="22"/>
          <w:szCs w:val="22"/>
          <w:lang w:val="sr-Cyrl-CS"/>
        </w:rPr>
      </w:pPr>
    </w:p>
    <w:p w14:paraId="1FECCB3F" w14:textId="6573AADB" w:rsidR="006A6D6D" w:rsidRPr="001053DB" w:rsidRDefault="0088470A" w:rsidP="0050537D">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bookmarkStart w:id="23" w:name="_Toc211860032"/>
      <w:r w:rsidRPr="001053DB">
        <w:rPr>
          <w:rFonts w:ascii="Times New Roman" w:hAnsi="Times New Roman" w:cs="Times New Roman"/>
          <w:color w:val="auto"/>
          <w:sz w:val="24"/>
          <w:szCs w:val="24"/>
          <w:lang w:val="sr-Cyrl-CS"/>
        </w:rPr>
        <w:t>механизам</w:t>
      </w:r>
      <w:r w:rsidR="006A6D6D" w:rsidRPr="001053DB">
        <w:rPr>
          <w:rFonts w:ascii="Times New Roman" w:hAnsi="Times New Roman" w:cs="Times New Roman"/>
          <w:color w:val="auto"/>
          <w:sz w:val="24"/>
          <w:szCs w:val="24"/>
          <w:lang w:val="sr-Cyrl-CS"/>
        </w:rPr>
        <w:t xml:space="preserve"> </w:t>
      </w:r>
      <w:r w:rsidRPr="001053DB">
        <w:rPr>
          <w:rFonts w:ascii="Times New Roman" w:hAnsi="Times New Roman" w:cs="Times New Roman"/>
          <w:color w:val="auto"/>
          <w:sz w:val="24"/>
          <w:szCs w:val="24"/>
          <w:lang w:val="sr-Cyrl-CS"/>
        </w:rPr>
        <w:t xml:space="preserve">СПРОВОЂЕЊа </w:t>
      </w:r>
      <w:r w:rsidR="006A6D6D" w:rsidRPr="001053DB">
        <w:rPr>
          <w:rFonts w:ascii="Times New Roman" w:hAnsi="Times New Roman" w:cs="Times New Roman"/>
          <w:color w:val="auto"/>
          <w:sz w:val="24"/>
          <w:szCs w:val="24"/>
          <w:lang w:val="sr-Cyrl-CS"/>
        </w:rPr>
        <w:t>ПРОГРАМА РЕФОРМЕ УПРАВЉАЊА ЈАВНИМ ФИНАНСИЈАМА 202</w:t>
      </w:r>
      <w:r w:rsidR="00D25165" w:rsidRPr="001053DB">
        <w:rPr>
          <w:rFonts w:ascii="Times New Roman" w:hAnsi="Times New Roman" w:cs="Times New Roman"/>
          <w:color w:val="auto"/>
          <w:sz w:val="24"/>
          <w:szCs w:val="24"/>
          <w:lang w:val="sr-Cyrl-CS"/>
        </w:rPr>
        <w:t>6</w:t>
      </w:r>
      <w:r w:rsidR="006A6D6D" w:rsidRPr="001053DB">
        <w:rPr>
          <w:rFonts w:ascii="Times New Roman" w:hAnsi="Times New Roman" w:cs="Times New Roman"/>
          <w:color w:val="auto"/>
          <w:sz w:val="24"/>
          <w:szCs w:val="24"/>
          <w:lang w:val="sr-Cyrl-CS"/>
        </w:rPr>
        <w:t>-20</w:t>
      </w:r>
      <w:r w:rsidR="00D25165" w:rsidRPr="001053DB">
        <w:rPr>
          <w:rFonts w:ascii="Times New Roman" w:hAnsi="Times New Roman" w:cs="Times New Roman"/>
          <w:color w:val="auto"/>
          <w:sz w:val="24"/>
          <w:szCs w:val="24"/>
          <w:lang w:val="sr-Cyrl-CS"/>
        </w:rPr>
        <w:t>30</w:t>
      </w:r>
      <w:bookmarkEnd w:id="23"/>
      <w:r w:rsidR="00713D3C" w:rsidRPr="001053DB">
        <w:rPr>
          <w:rFonts w:ascii="Times New Roman" w:hAnsi="Times New Roman" w:cs="Times New Roman"/>
          <w:color w:val="auto"/>
          <w:sz w:val="24"/>
          <w:szCs w:val="24"/>
          <w:lang w:val="sr-Cyrl-CS"/>
        </w:rPr>
        <w:t>.</w:t>
      </w:r>
    </w:p>
    <w:p w14:paraId="146A8B66" w14:textId="320FF9A9" w:rsidR="00433588" w:rsidRPr="001053DB" w:rsidRDefault="0096663F" w:rsidP="00433588">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Радна група за израду, праћење и извештавање о реализацији ПРУЈФ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w:t>
      </w:r>
      <w:r w:rsidR="00433588" w:rsidRPr="001053DB">
        <w:rPr>
          <w:rFonts w:ascii="Times New Roman" w:eastAsia="Times New Roman" w:hAnsi="Times New Roman" w:cs="Times New Roman"/>
          <w:sz w:val="24"/>
          <w:szCs w:val="24"/>
          <w:shd w:val="clear" w:color="auto" w:fill="FFFFFF"/>
          <w:lang w:val="sr-Cyrl-CS"/>
        </w:rPr>
        <w:t xml:space="preserve"> (Радна група ПРУЈФ) формирана је </w:t>
      </w:r>
      <w:r w:rsidRPr="001053DB">
        <w:rPr>
          <w:rFonts w:ascii="Times New Roman" w:eastAsia="Times New Roman" w:hAnsi="Times New Roman" w:cs="Times New Roman"/>
          <w:sz w:val="24"/>
          <w:szCs w:val="24"/>
          <w:shd w:val="clear" w:color="auto" w:fill="FFFFFF"/>
          <w:lang w:val="sr-Cyrl-CS"/>
        </w:rPr>
        <w:t>решењем</w:t>
      </w:r>
      <w:r w:rsidR="00433588" w:rsidRPr="001053DB">
        <w:rPr>
          <w:rFonts w:ascii="Times New Roman" w:eastAsia="Times New Roman" w:hAnsi="Times New Roman" w:cs="Times New Roman"/>
          <w:sz w:val="24"/>
          <w:szCs w:val="24"/>
          <w:shd w:val="clear" w:color="auto" w:fill="FFFFFF"/>
          <w:lang w:val="sr-Cyrl-CS"/>
        </w:rPr>
        <w:t xml:space="preserve"> министрa финaнсиja, чиме је практично настављен континуитет рада од 2015. године</w:t>
      </w:r>
      <w:r w:rsidRPr="001053DB">
        <w:rPr>
          <w:rFonts w:ascii="Times New Roman" w:eastAsia="Times New Roman" w:hAnsi="Times New Roman" w:cs="Times New Roman"/>
          <w:sz w:val="24"/>
          <w:szCs w:val="24"/>
          <w:shd w:val="clear" w:color="auto" w:fill="FFFFFF"/>
          <w:lang w:val="sr-Cyrl-CS"/>
        </w:rPr>
        <w:t>,</w:t>
      </w:r>
      <w:r w:rsidR="00433588" w:rsidRPr="001053DB">
        <w:rPr>
          <w:rFonts w:ascii="Times New Roman" w:eastAsia="Times New Roman" w:hAnsi="Times New Roman" w:cs="Times New Roman"/>
          <w:sz w:val="24"/>
          <w:szCs w:val="24"/>
          <w:shd w:val="clear" w:color="auto" w:fill="FFFFFF"/>
          <w:lang w:val="sr-Cyrl-CS"/>
        </w:rPr>
        <w:t xml:space="preserve"> иновирањем чланства и доделом новог мандата. На челу радне групе налази се министар надлежан за послове финансија, а његов заменик је државни секретар.</w:t>
      </w:r>
    </w:p>
    <w:p w14:paraId="567280D9" w14:textId="1DCE721E" w:rsidR="006D558B" w:rsidRPr="001053DB" w:rsidRDefault="00FB6ED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Радна група </w:t>
      </w:r>
      <w:r w:rsidR="00AA397E" w:rsidRPr="001053DB">
        <w:rPr>
          <w:rFonts w:ascii="Times New Roman" w:eastAsia="Times New Roman" w:hAnsi="Times New Roman" w:cs="Times New Roman"/>
          <w:sz w:val="24"/>
          <w:szCs w:val="24"/>
          <w:shd w:val="clear" w:color="auto" w:fill="FFFFFF"/>
          <w:lang w:val="sr-Cyrl-CS"/>
        </w:rPr>
        <w:t xml:space="preserve">за </w:t>
      </w:r>
      <w:r w:rsidRPr="001053DB">
        <w:rPr>
          <w:rFonts w:ascii="Times New Roman" w:eastAsia="Times New Roman" w:hAnsi="Times New Roman" w:cs="Times New Roman"/>
          <w:sz w:val="24"/>
          <w:szCs w:val="24"/>
          <w:shd w:val="clear" w:color="auto" w:fill="FFFFFF"/>
          <w:lang w:val="sr-Cyrl-CS"/>
        </w:rPr>
        <w:t>ПРУЈФ</w:t>
      </w:r>
      <w:r w:rsidR="00AA397E" w:rsidRPr="001053DB">
        <w:rPr>
          <w:rFonts w:ascii="Times New Roman" w:eastAsia="Times New Roman" w:hAnsi="Times New Roman" w:cs="Times New Roman"/>
          <w:sz w:val="24"/>
          <w:szCs w:val="24"/>
          <w:shd w:val="clear" w:color="auto" w:fill="FFFFFF"/>
          <w:lang w:val="sr-Cyrl-CS"/>
        </w:rPr>
        <w:t xml:space="preserve">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сaстojи сe oд прeдстaвникa слeдeћих рeлeвaнтних институциja: </w:t>
      </w:r>
    </w:p>
    <w:p w14:paraId="01C5F8E6" w14:textId="089C95E0" w:rsidR="00767BDE" w:rsidRPr="001053DB" w:rsidRDefault="006D558B"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Министарство финансија (Сектор за међународну сарадњу и европске интеграције, </w:t>
      </w:r>
      <w:r w:rsidR="00BD3969" w:rsidRPr="001053DB">
        <w:rPr>
          <w:rFonts w:ascii="Times New Roman" w:eastAsia="Times New Roman" w:hAnsi="Times New Roman" w:cs="Times New Roman"/>
          <w:sz w:val="24"/>
          <w:szCs w:val="24"/>
          <w:shd w:val="clear" w:color="auto" w:fill="FFFFFF"/>
          <w:lang w:val="sr-Cyrl-CS"/>
        </w:rPr>
        <w:t xml:space="preserve">Сектор - </w:t>
      </w:r>
      <w:r w:rsidRPr="001053DB">
        <w:rPr>
          <w:rFonts w:ascii="Times New Roman" w:eastAsia="Times New Roman" w:hAnsi="Times New Roman" w:cs="Times New Roman"/>
          <w:sz w:val="24"/>
          <w:szCs w:val="24"/>
          <w:shd w:val="clear" w:color="auto" w:fill="FFFFFF"/>
          <w:lang w:val="sr-Cyrl-CS"/>
        </w:rPr>
        <w:t>Централна јединица за хармонизацију, Сектор за царински систем и политику, Сектор за фискални систем, Сектор за буџетску инспекцију, Сектор за буџет,</w:t>
      </w:r>
      <w:r w:rsidR="00BD3969" w:rsidRPr="001053DB">
        <w:rPr>
          <w:rFonts w:ascii="Times New Roman" w:eastAsia="Times New Roman" w:hAnsi="Times New Roman" w:cs="Times New Roman"/>
          <w:sz w:val="24"/>
          <w:szCs w:val="24"/>
          <w:shd w:val="clear" w:color="auto" w:fill="FFFFFF"/>
          <w:lang w:val="sr-Cyrl-CS"/>
        </w:rPr>
        <w:t xml:space="preserve"> Сектор за макроекономске и фискалне анализе и пројекције,</w:t>
      </w:r>
      <w:r w:rsidRPr="001053DB">
        <w:rPr>
          <w:rFonts w:ascii="Times New Roman" w:eastAsia="Times New Roman" w:hAnsi="Times New Roman" w:cs="Times New Roman"/>
          <w:sz w:val="24"/>
          <w:szCs w:val="24"/>
          <w:shd w:val="clear" w:color="auto" w:fill="FFFFFF"/>
          <w:lang w:val="sr-Cyrl-CS"/>
        </w:rPr>
        <w:t xml:space="preserve"> Сектор за капиталне пројекте</w:t>
      </w:r>
      <w:r w:rsidR="00BD3969" w:rsidRPr="001053DB">
        <w:rPr>
          <w:rFonts w:ascii="Times New Roman" w:eastAsia="Times New Roman" w:hAnsi="Times New Roman" w:cs="Times New Roman"/>
          <w:sz w:val="24"/>
          <w:szCs w:val="24"/>
          <w:shd w:val="clear" w:color="auto" w:fill="FFFFFF"/>
          <w:lang w:val="sr-Cyrl-CS"/>
        </w:rPr>
        <w:t>, Сектор за управљање средствима Европске уније,</w:t>
      </w:r>
      <w:r w:rsidRPr="001053DB">
        <w:rPr>
          <w:rFonts w:ascii="Times New Roman" w:eastAsia="Times New Roman" w:hAnsi="Times New Roman" w:cs="Times New Roman"/>
          <w:sz w:val="24"/>
          <w:szCs w:val="24"/>
          <w:shd w:val="clear" w:color="auto" w:fill="FFFFFF"/>
          <w:lang w:val="sr-Cyrl-CS"/>
        </w:rPr>
        <w:t xml:space="preserve"> Сектор за дигитализацију у области финансија,</w:t>
      </w:r>
      <w:r w:rsidR="00BD3969" w:rsidRPr="001053DB">
        <w:rPr>
          <w:rFonts w:ascii="Times New Roman" w:eastAsia="Times New Roman" w:hAnsi="Times New Roman" w:cs="Times New Roman"/>
          <w:sz w:val="24"/>
          <w:szCs w:val="24"/>
          <w:shd w:val="clear" w:color="auto" w:fill="FFFFFF"/>
          <w:lang w:val="sr-Cyrl-CS"/>
        </w:rPr>
        <w:t xml:space="preserve"> Одељење за сузбијање неправилности и превара у поступању са финансијским средствима Европске </w:t>
      </w:r>
      <w:r w:rsidR="007B5688" w:rsidRPr="001053DB">
        <w:rPr>
          <w:rFonts w:ascii="Times New Roman" w:eastAsia="Times New Roman" w:hAnsi="Times New Roman" w:cs="Times New Roman"/>
          <w:sz w:val="24"/>
          <w:szCs w:val="24"/>
          <w:shd w:val="clear" w:color="auto" w:fill="FFFFFF"/>
          <w:lang w:val="sr-Cyrl-CS"/>
        </w:rPr>
        <w:t>уније</w:t>
      </w:r>
      <w:r w:rsidR="00BD3969"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Управа за спречавање прања новца, Управа за трезор, Управа за дуван, Пореска управа, Управа за јавни дуг и Управ</w:t>
      </w:r>
      <w:r w:rsidR="007B5688">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царина)</w:t>
      </w:r>
      <w:r w:rsidR="00367033"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Министарство државне управе и локалне самоуправе</w:t>
      </w:r>
      <w:r w:rsidR="00367033" w:rsidRPr="001053DB">
        <w:rPr>
          <w:rFonts w:ascii="Times New Roman" w:eastAsia="Times New Roman" w:hAnsi="Times New Roman" w:cs="Times New Roman"/>
          <w:sz w:val="24"/>
          <w:szCs w:val="24"/>
          <w:shd w:val="clear" w:color="auto" w:fill="FFFFFF"/>
          <w:lang w:val="sr-Cyrl-CS"/>
        </w:rPr>
        <w:t xml:space="preserve">, </w:t>
      </w:r>
      <w:r w:rsidR="00767BDE" w:rsidRPr="001053DB">
        <w:rPr>
          <w:rFonts w:ascii="Times New Roman" w:eastAsia="Times New Roman" w:hAnsi="Times New Roman" w:cs="Times New Roman"/>
          <w:sz w:val="24"/>
          <w:szCs w:val="24"/>
          <w:shd w:val="clear" w:color="auto" w:fill="FFFFFF"/>
          <w:lang w:val="sr-Cyrl-CS"/>
        </w:rPr>
        <w:t>Минис</w:t>
      </w:r>
      <w:r w:rsidR="00367033" w:rsidRPr="001053DB">
        <w:rPr>
          <w:rFonts w:ascii="Times New Roman" w:eastAsia="Times New Roman" w:hAnsi="Times New Roman" w:cs="Times New Roman"/>
          <w:sz w:val="24"/>
          <w:szCs w:val="24"/>
          <w:shd w:val="clear" w:color="auto" w:fill="FFFFFF"/>
          <w:lang w:val="sr-Cyrl-CS"/>
        </w:rPr>
        <w:t xml:space="preserve">тарство за европске интеграције, </w:t>
      </w:r>
      <w:r w:rsidRPr="001053DB">
        <w:rPr>
          <w:rFonts w:ascii="Times New Roman" w:eastAsia="Times New Roman" w:hAnsi="Times New Roman" w:cs="Times New Roman"/>
          <w:sz w:val="24"/>
          <w:szCs w:val="24"/>
          <w:shd w:val="clear" w:color="auto" w:fill="FFFFFF"/>
          <w:lang w:val="sr-Cyrl-CS"/>
        </w:rPr>
        <w:t>Канцеларија за ревизију система упра</w:t>
      </w:r>
      <w:r w:rsidR="00767BDE" w:rsidRPr="001053DB">
        <w:rPr>
          <w:rFonts w:ascii="Times New Roman" w:eastAsia="Times New Roman" w:hAnsi="Times New Roman" w:cs="Times New Roman"/>
          <w:sz w:val="24"/>
          <w:szCs w:val="24"/>
          <w:shd w:val="clear" w:color="auto" w:fill="FFFFFF"/>
          <w:lang w:val="sr-Cyrl-CS"/>
        </w:rPr>
        <w:t>вљања средствима Европске уније</w:t>
      </w:r>
      <w:r w:rsidR="00367033" w:rsidRPr="001053DB">
        <w:rPr>
          <w:rFonts w:ascii="Times New Roman" w:eastAsia="Times New Roman" w:hAnsi="Times New Roman" w:cs="Times New Roman"/>
          <w:sz w:val="24"/>
          <w:szCs w:val="24"/>
          <w:shd w:val="clear" w:color="auto" w:fill="FFFFFF"/>
          <w:lang w:val="sr-Cyrl-CS"/>
        </w:rPr>
        <w:t xml:space="preserve">, </w:t>
      </w:r>
      <w:r w:rsidR="00767BDE" w:rsidRPr="001053DB">
        <w:rPr>
          <w:rFonts w:ascii="Times New Roman" w:eastAsia="Times New Roman" w:hAnsi="Times New Roman" w:cs="Times New Roman"/>
          <w:sz w:val="24"/>
          <w:szCs w:val="24"/>
          <w:shd w:val="clear" w:color="auto" w:fill="FFFFFF"/>
          <w:lang w:val="sr-Cyrl-CS"/>
        </w:rPr>
        <w:t>Канцеларија за јавне набавке</w:t>
      </w:r>
      <w:r w:rsidR="00367033"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Г</w:t>
      </w:r>
      <w:r w:rsidR="00767BDE" w:rsidRPr="001053DB">
        <w:rPr>
          <w:rFonts w:ascii="Times New Roman" w:eastAsia="Times New Roman" w:hAnsi="Times New Roman" w:cs="Times New Roman"/>
          <w:sz w:val="24"/>
          <w:szCs w:val="24"/>
          <w:shd w:val="clear" w:color="auto" w:fill="FFFFFF"/>
          <w:lang w:val="sr-Cyrl-CS"/>
        </w:rPr>
        <w:t>енерални секретаријат Владе</w:t>
      </w:r>
      <w:r w:rsidR="00367033" w:rsidRPr="001053DB">
        <w:rPr>
          <w:rFonts w:ascii="Times New Roman" w:eastAsia="Times New Roman" w:hAnsi="Times New Roman" w:cs="Times New Roman"/>
          <w:sz w:val="24"/>
          <w:szCs w:val="24"/>
          <w:shd w:val="clear" w:color="auto" w:fill="FFFFFF"/>
          <w:lang w:val="sr-Cyrl-CS"/>
        </w:rPr>
        <w:t xml:space="preserve">, </w:t>
      </w:r>
      <w:r w:rsidR="00767BDE" w:rsidRPr="001053DB">
        <w:rPr>
          <w:rFonts w:ascii="Times New Roman" w:eastAsia="Times New Roman" w:hAnsi="Times New Roman" w:cs="Times New Roman"/>
          <w:sz w:val="24"/>
          <w:szCs w:val="24"/>
          <w:shd w:val="clear" w:color="auto" w:fill="FFFFFF"/>
          <w:lang w:val="sr-Cyrl-CS"/>
        </w:rPr>
        <w:t>Служба за управљање кадровима</w:t>
      </w:r>
      <w:r w:rsidR="00367033" w:rsidRPr="001053DB">
        <w:rPr>
          <w:rFonts w:ascii="Times New Roman" w:eastAsia="Times New Roman" w:hAnsi="Times New Roman" w:cs="Times New Roman"/>
          <w:sz w:val="24"/>
          <w:szCs w:val="24"/>
          <w:shd w:val="clear" w:color="auto" w:fill="FFFFFF"/>
          <w:lang w:val="sr-Cyrl-CS"/>
        </w:rPr>
        <w:t xml:space="preserve">, </w:t>
      </w:r>
      <w:r w:rsidR="00767BDE" w:rsidRPr="001053DB">
        <w:rPr>
          <w:rFonts w:ascii="Times New Roman" w:eastAsia="Times New Roman" w:hAnsi="Times New Roman" w:cs="Times New Roman"/>
          <w:sz w:val="24"/>
          <w:szCs w:val="24"/>
          <w:shd w:val="clear" w:color="auto" w:fill="FFFFFF"/>
          <w:lang w:val="sr-Cyrl-CS"/>
        </w:rPr>
        <w:t>Национална академија за јавну управу</w:t>
      </w:r>
      <w:r w:rsidR="00367033"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Државна ревизорска институција</w:t>
      </w:r>
      <w:r w:rsidR="00367033"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Народна скупштина</w:t>
      </w:r>
      <w:r w:rsidR="00367033"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Републички секретаријат за јавне политике. </w:t>
      </w:r>
    </w:p>
    <w:p w14:paraId="22EA50E5" w14:textId="6584ACB1" w:rsidR="00767BDE" w:rsidRPr="001053DB" w:rsidRDefault="00767BD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Радна група за </w:t>
      </w:r>
      <w:r w:rsidR="0036679C"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xml:space="preserve"> 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w:t>
      </w:r>
      <w:r w:rsidR="00440CFE" w:rsidRPr="001053DB">
        <w:rPr>
          <w:rFonts w:ascii="Times New Roman" w:eastAsia="Times New Roman" w:hAnsi="Times New Roman" w:cs="Times New Roman"/>
          <w:sz w:val="24"/>
          <w:szCs w:val="24"/>
          <w:shd w:val="clear" w:color="auto" w:fill="FFFFFF"/>
          <w:lang w:val="sr-Cyrl-CS"/>
        </w:rPr>
        <w:t>која је задужена за припрему, такође је одговорна  и</w:t>
      </w:r>
      <w:r w:rsidRPr="001053DB">
        <w:rPr>
          <w:rFonts w:ascii="Times New Roman" w:eastAsia="Times New Roman" w:hAnsi="Times New Roman" w:cs="Times New Roman"/>
          <w:sz w:val="24"/>
          <w:szCs w:val="24"/>
          <w:shd w:val="clear" w:color="auto" w:fill="FFFFFF"/>
          <w:lang w:val="sr-Cyrl-CS"/>
        </w:rPr>
        <w:t xml:space="preserve"> за праћење и извештавање о реализацији идентификованих циљева, мера и активности, као и за испуњеност постављених показатеља. Значајан део њеног рада је усклађивање циљева и активности из </w:t>
      </w:r>
      <w:r w:rsidR="0036679C" w:rsidRPr="001053DB">
        <w:rPr>
          <w:rFonts w:ascii="Times New Roman" w:eastAsia="Times New Roman" w:hAnsi="Times New Roman" w:cs="Times New Roman"/>
          <w:sz w:val="24"/>
          <w:szCs w:val="24"/>
          <w:shd w:val="clear" w:color="auto" w:fill="FFFFFF"/>
          <w:lang w:val="sr-Cyrl-CS"/>
        </w:rPr>
        <w:t>ПРУЈФ</w:t>
      </w:r>
      <w:r w:rsidR="00D25165" w:rsidRPr="001053DB">
        <w:rPr>
          <w:rFonts w:ascii="Times New Roman" w:eastAsia="Times New Roman" w:hAnsi="Times New Roman" w:cs="Times New Roman"/>
          <w:sz w:val="24"/>
          <w:szCs w:val="24"/>
          <w:shd w:val="clear" w:color="auto" w:fill="FFFFFF"/>
          <w:lang w:val="sr-Cyrl-CS"/>
        </w:rPr>
        <w:t xml:space="preserve"> </w:t>
      </w:r>
      <w:r w:rsidR="0036679C" w:rsidRPr="001053DB">
        <w:rPr>
          <w:rFonts w:ascii="Times New Roman" w:eastAsia="Times New Roman" w:hAnsi="Times New Roman" w:cs="Times New Roman"/>
          <w:sz w:val="24"/>
          <w:szCs w:val="24"/>
          <w:shd w:val="clear" w:color="auto" w:fill="FFFFFF"/>
          <w:lang w:val="sr-Cyrl-CS"/>
        </w:rPr>
        <w:t>2026-2030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са другим релевантним стратешким документима,</w:t>
      </w:r>
      <w:r w:rsidR="00E02E60" w:rsidRPr="001053DB">
        <w:rPr>
          <w:rFonts w:ascii="Times New Roman" w:eastAsia="Times New Roman" w:hAnsi="Times New Roman" w:cs="Times New Roman"/>
          <w:sz w:val="24"/>
          <w:szCs w:val="24"/>
          <w:shd w:val="clear" w:color="auto" w:fill="FFFFFF"/>
          <w:lang w:val="sr-Cyrl-CS"/>
        </w:rPr>
        <w:t xml:space="preserve"> процесима и пројектима,</w:t>
      </w:r>
      <w:r w:rsidRPr="001053DB">
        <w:rPr>
          <w:rFonts w:ascii="Times New Roman" w:eastAsia="Times New Roman" w:hAnsi="Times New Roman" w:cs="Times New Roman"/>
          <w:sz w:val="24"/>
          <w:szCs w:val="24"/>
          <w:shd w:val="clear" w:color="auto" w:fill="FFFFFF"/>
          <w:lang w:val="sr-Cyrl-CS"/>
        </w:rPr>
        <w:t xml:space="preserve"> чиме се осигурава конзистентност и синергија у спровођењу реформи.</w:t>
      </w:r>
      <w:r w:rsidR="00433588" w:rsidRPr="001053DB">
        <w:rPr>
          <w:rFonts w:ascii="Times New Roman" w:eastAsia="Times New Roman" w:hAnsi="Times New Roman" w:cs="Times New Roman"/>
          <w:sz w:val="24"/>
          <w:szCs w:val="24"/>
          <w:shd w:val="clear" w:color="auto" w:fill="FFFFFF"/>
          <w:lang w:val="sr-Cyrl-CS"/>
        </w:rPr>
        <w:t xml:space="preserve"> Радна група ПРУЈФ представља оквир за дискусију о свим темама релевантним за реформу јавних финансија.</w:t>
      </w:r>
    </w:p>
    <w:p w14:paraId="122E23A9" w14:textId="77777777" w:rsidR="00767BDE" w:rsidRPr="001053DB" w:rsidRDefault="00767BDE"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lastRenderedPageBreak/>
        <w:t>Унапређење међусобне сарадње чланова Радне групе</w:t>
      </w:r>
      <w:r w:rsidR="00E02E60" w:rsidRPr="001053DB">
        <w:rPr>
          <w:rFonts w:ascii="Times New Roman" w:eastAsia="Times New Roman" w:hAnsi="Times New Roman" w:cs="Times New Roman"/>
          <w:sz w:val="24"/>
          <w:szCs w:val="24"/>
          <w:shd w:val="clear" w:color="auto" w:fill="FFFFFF"/>
          <w:lang w:val="sr-Cyrl-CS"/>
        </w:rPr>
        <w:t xml:space="preserve"> ПРУЈФ</w:t>
      </w:r>
      <w:r w:rsidRPr="001053DB">
        <w:rPr>
          <w:rFonts w:ascii="Times New Roman" w:eastAsia="Times New Roman" w:hAnsi="Times New Roman" w:cs="Times New Roman"/>
          <w:sz w:val="24"/>
          <w:szCs w:val="24"/>
          <w:shd w:val="clear" w:color="auto" w:fill="FFFFFF"/>
          <w:lang w:val="sr-Cyrl-CS"/>
        </w:rPr>
        <w:t xml:space="preserve"> је приоритет, са циљем побољшања координације, комуникације и размене искустава у раду. Овај приступ доприноси успешнијој изради, праћењу и извештавању о спровођењу Програма, обезбеђујући да се све активности одвијају у складу са планираним роковима и циљевима</w:t>
      </w:r>
      <w:r w:rsidR="00E02E60" w:rsidRPr="001053DB">
        <w:rPr>
          <w:rFonts w:ascii="Times New Roman" w:eastAsia="Times New Roman" w:hAnsi="Times New Roman" w:cs="Times New Roman"/>
          <w:sz w:val="24"/>
          <w:szCs w:val="24"/>
          <w:shd w:val="clear" w:color="auto" w:fill="FFFFFF"/>
          <w:lang w:val="sr-Cyrl-CS"/>
        </w:rPr>
        <w:t>, али и препознавању целог буџетско</w:t>
      </w:r>
      <w:r w:rsidR="00F74879" w:rsidRPr="001053DB">
        <w:rPr>
          <w:rFonts w:ascii="Times New Roman" w:eastAsia="Times New Roman" w:hAnsi="Times New Roman" w:cs="Times New Roman"/>
          <w:sz w:val="24"/>
          <w:szCs w:val="24"/>
          <w:shd w:val="clear" w:color="auto" w:fill="FFFFFF"/>
          <w:lang w:val="sr-Cyrl-CS"/>
        </w:rPr>
        <w:t>г</w:t>
      </w:r>
      <w:r w:rsidR="00E02E60" w:rsidRPr="001053DB">
        <w:rPr>
          <w:rFonts w:ascii="Times New Roman" w:eastAsia="Times New Roman" w:hAnsi="Times New Roman" w:cs="Times New Roman"/>
          <w:sz w:val="24"/>
          <w:szCs w:val="24"/>
          <w:shd w:val="clear" w:color="auto" w:fill="FFFFFF"/>
          <w:lang w:val="sr-Cyrl-CS"/>
        </w:rPr>
        <w:t xml:space="preserve"> циклуса и међусобних повезаности процеса и активности</w:t>
      </w:r>
      <w:r w:rsidRPr="001053DB">
        <w:rPr>
          <w:rFonts w:ascii="Times New Roman" w:eastAsia="Times New Roman" w:hAnsi="Times New Roman" w:cs="Times New Roman"/>
          <w:sz w:val="24"/>
          <w:szCs w:val="24"/>
          <w:shd w:val="clear" w:color="auto" w:fill="FFFFFF"/>
          <w:lang w:val="sr-Cyrl-CS"/>
        </w:rPr>
        <w:t>. Радна група</w:t>
      </w:r>
      <w:r w:rsidR="00E02E60" w:rsidRPr="001053DB">
        <w:rPr>
          <w:rFonts w:ascii="Times New Roman" w:eastAsia="Times New Roman" w:hAnsi="Times New Roman" w:cs="Times New Roman"/>
          <w:sz w:val="24"/>
          <w:szCs w:val="24"/>
          <w:shd w:val="clear" w:color="auto" w:fill="FFFFFF"/>
          <w:lang w:val="sr-Cyrl-CS"/>
        </w:rPr>
        <w:t xml:space="preserve"> ПРУЈФ</w:t>
      </w:r>
      <w:r w:rsidRPr="001053DB">
        <w:rPr>
          <w:rFonts w:ascii="Times New Roman" w:eastAsia="Times New Roman" w:hAnsi="Times New Roman" w:cs="Times New Roman"/>
          <w:sz w:val="24"/>
          <w:szCs w:val="24"/>
          <w:shd w:val="clear" w:color="auto" w:fill="FFFFFF"/>
          <w:lang w:val="sr-Cyrl-CS"/>
        </w:rPr>
        <w:t xml:space="preserve">, такође, испуњава и све остале задатке неопходне за постизање успеха у реализацији </w:t>
      </w:r>
      <w:r w:rsidR="00F74879"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xml:space="preserve"> 2026-2030.</w:t>
      </w:r>
    </w:p>
    <w:p w14:paraId="0F1AB2EF" w14:textId="3F648140" w:rsidR="00FB6EDF" w:rsidRPr="001053DB" w:rsidRDefault="00FB6EDF" w:rsidP="00933BE3">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Teхнички сeкрeтaриjaт </w:t>
      </w:r>
      <w:r w:rsidR="00F74879"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xml:space="preserve"> налази се у оквиру Сектор</w:t>
      </w:r>
      <w:r w:rsidR="00EB1515"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за међународну сарадњу и европске интеграције Министарства финансија</w:t>
      </w:r>
      <w:r w:rsidR="00F74879"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Teхнички сeкрeтaриjaт je зaдужeн дa пружa aдминистрaтивну, тeхничку и лoгистичку пoдршку Рaднoj групи</w:t>
      </w:r>
      <w:r w:rsidR="00E02E60" w:rsidRPr="001053DB">
        <w:rPr>
          <w:rFonts w:ascii="Times New Roman" w:eastAsia="Times New Roman" w:hAnsi="Times New Roman" w:cs="Times New Roman"/>
          <w:sz w:val="24"/>
          <w:szCs w:val="24"/>
          <w:shd w:val="clear" w:color="auto" w:fill="FFFFFF"/>
          <w:lang w:val="sr-Cyrl-CS"/>
        </w:rPr>
        <w:t xml:space="preserve"> ПРУЈФ</w:t>
      </w:r>
      <w:r w:rsidRPr="001053DB">
        <w:rPr>
          <w:rFonts w:ascii="Times New Roman" w:eastAsia="Times New Roman" w:hAnsi="Times New Roman" w:cs="Times New Roman"/>
          <w:sz w:val="24"/>
          <w:szCs w:val="24"/>
          <w:shd w:val="clear" w:color="auto" w:fill="FFFFFF"/>
          <w:lang w:val="sr-Cyrl-CS"/>
        </w:rPr>
        <w:t xml:space="preserve"> тoкoм цeлoкупнoг прoцeсa изрaдe, спрoвoђeњa, прaћeњa, aжурирaњa и извeштaвaњa o спрoвoђeњу </w:t>
      </w:r>
      <w:r w:rsidR="00497697" w:rsidRPr="001053DB">
        <w:rPr>
          <w:rFonts w:ascii="Times New Roman" w:eastAsia="Times New Roman" w:hAnsi="Times New Roman" w:cs="Times New Roman"/>
          <w:sz w:val="24"/>
          <w:szCs w:val="24"/>
          <w:shd w:val="clear" w:color="auto" w:fill="FFFFFF"/>
          <w:lang w:val="sr-Cyrl-CS"/>
        </w:rPr>
        <w:t>ПРУЈФ</w:t>
      </w:r>
      <w:r w:rsidRPr="001053DB">
        <w:rPr>
          <w:rFonts w:ascii="Times New Roman" w:eastAsia="Times New Roman" w:hAnsi="Times New Roman" w:cs="Times New Roman"/>
          <w:sz w:val="24"/>
          <w:szCs w:val="24"/>
          <w:shd w:val="clear" w:color="auto" w:fill="FFFFFF"/>
          <w:lang w:val="sr-Cyrl-CS"/>
        </w:rPr>
        <w:t>, у склaду сa Прaвилникoм o унутрaшњoj oргaнизaциjи и систeмaтизaциjи рaдних мeстa у Mинистaрству финaнсиja</w:t>
      </w:r>
      <w:r w:rsidR="00E02E60" w:rsidRPr="001053DB">
        <w:rPr>
          <w:rFonts w:ascii="Times New Roman" w:eastAsia="Times New Roman" w:hAnsi="Times New Roman" w:cs="Times New Roman"/>
          <w:sz w:val="24"/>
          <w:szCs w:val="24"/>
          <w:shd w:val="clear" w:color="auto" w:fill="FFFFFF"/>
          <w:lang w:val="sr-Cyrl-CS"/>
        </w:rPr>
        <w:t xml:space="preserve">, али је истовремено надлежан и за програмирање пројеката из </w:t>
      </w:r>
      <w:r w:rsidR="00F74879" w:rsidRPr="001053DB">
        <w:rPr>
          <w:rFonts w:ascii="Times New Roman" w:eastAsia="Times New Roman" w:hAnsi="Times New Roman" w:cs="Times New Roman"/>
          <w:i/>
          <w:iCs/>
          <w:sz w:val="24"/>
          <w:szCs w:val="24"/>
          <w:shd w:val="clear" w:color="auto" w:fill="FFFFFF"/>
          <w:lang w:val="sr-Cyrl-CS"/>
        </w:rPr>
        <w:t>IPA</w:t>
      </w:r>
      <w:r w:rsidR="00E02E60" w:rsidRPr="001053DB">
        <w:rPr>
          <w:rFonts w:ascii="Times New Roman" w:eastAsia="Times New Roman" w:hAnsi="Times New Roman" w:cs="Times New Roman"/>
          <w:sz w:val="24"/>
          <w:szCs w:val="24"/>
          <w:shd w:val="clear" w:color="auto" w:fill="FFFFFF"/>
          <w:lang w:val="sr-Cyrl-CS"/>
        </w:rPr>
        <w:t xml:space="preserve"> и билатерал</w:t>
      </w:r>
      <w:r w:rsidR="009065CD">
        <w:rPr>
          <w:rFonts w:ascii="Times New Roman" w:eastAsia="Times New Roman" w:hAnsi="Times New Roman" w:cs="Times New Roman"/>
          <w:sz w:val="24"/>
          <w:szCs w:val="24"/>
          <w:shd w:val="clear" w:color="auto" w:fill="FFFFFF"/>
          <w:lang w:val="sr-Cyrl-CS"/>
        </w:rPr>
        <w:t>н</w:t>
      </w:r>
      <w:r w:rsidR="00E02E60" w:rsidRPr="001053DB">
        <w:rPr>
          <w:rFonts w:ascii="Times New Roman" w:eastAsia="Times New Roman" w:hAnsi="Times New Roman" w:cs="Times New Roman"/>
          <w:sz w:val="24"/>
          <w:szCs w:val="24"/>
          <w:shd w:val="clear" w:color="auto" w:fill="FFFFFF"/>
          <w:lang w:val="sr-Cyrl-CS"/>
        </w:rPr>
        <w:t xml:space="preserve">их извора </w:t>
      </w:r>
      <w:r w:rsidR="004E4711" w:rsidRPr="001053DB">
        <w:rPr>
          <w:rFonts w:ascii="Times New Roman" w:eastAsia="Times New Roman" w:hAnsi="Times New Roman" w:cs="Times New Roman"/>
          <w:sz w:val="24"/>
          <w:szCs w:val="24"/>
          <w:shd w:val="clear" w:color="auto" w:fill="FFFFFF"/>
          <w:lang w:val="sr-Cyrl-CS"/>
        </w:rPr>
        <w:t>за секторе и управе Министарства фи</w:t>
      </w:r>
      <w:r w:rsidR="009065CD">
        <w:rPr>
          <w:rFonts w:ascii="Times New Roman" w:eastAsia="Times New Roman" w:hAnsi="Times New Roman" w:cs="Times New Roman"/>
          <w:sz w:val="24"/>
          <w:szCs w:val="24"/>
          <w:shd w:val="clear" w:color="auto" w:fill="FFFFFF"/>
          <w:lang w:val="sr-Cyrl-CS"/>
        </w:rPr>
        <w:t>н</w:t>
      </w:r>
      <w:r w:rsidR="004E4711" w:rsidRPr="001053DB">
        <w:rPr>
          <w:rFonts w:ascii="Times New Roman" w:eastAsia="Times New Roman" w:hAnsi="Times New Roman" w:cs="Times New Roman"/>
          <w:sz w:val="24"/>
          <w:szCs w:val="24"/>
          <w:shd w:val="clear" w:color="auto" w:fill="FFFFFF"/>
          <w:lang w:val="sr-Cyrl-CS"/>
        </w:rPr>
        <w:t>ансија</w:t>
      </w:r>
      <w:r w:rsidRPr="001053DB">
        <w:rPr>
          <w:rFonts w:ascii="Times New Roman" w:eastAsia="Times New Roman" w:hAnsi="Times New Roman" w:cs="Times New Roman"/>
          <w:sz w:val="24"/>
          <w:szCs w:val="24"/>
          <w:shd w:val="clear" w:color="auto" w:fill="FFFFFF"/>
          <w:lang w:val="sr-Cyrl-CS"/>
        </w:rPr>
        <w:t xml:space="preserve">. </w:t>
      </w:r>
    </w:p>
    <w:p w14:paraId="0E4F3892" w14:textId="22EA4AF5" w:rsidR="00F0104F" w:rsidRPr="001053DB" w:rsidRDefault="00FB6ED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У складу са Законом о планском систему</w:t>
      </w:r>
      <w:r w:rsidR="002A61BC" w:rsidRPr="001053DB">
        <w:rPr>
          <w:rFonts w:ascii="Times New Roman" w:eastAsia="Times New Roman" w:hAnsi="Times New Roman" w:cs="Times New Roman"/>
          <w:sz w:val="24"/>
          <w:szCs w:val="24"/>
          <w:shd w:val="clear" w:color="auto" w:fill="FFFFFF"/>
          <w:lang w:val="sr-Cyrl-CS"/>
        </w:rPr>
        <w:t xml:space="preserve"> Републике Србије</w:t>
      </w:r>
      <w:r w:rsidRPr="001053DB">
        <w:rPr>
          <w:rFonts w:ascii="Times New Roman" w:eastAsia="Times New Roman" w:hAnsi="Times New Roman" w:cs="Times New Roman"/>
          <w:sz w:val="24"/>
          <w:szCs w:val="24"/>
          <w:shd w:val="clear" w:color="auto" w:fill="FFFFFF"/>
          <w:lang w:val="sr-Cyrl-CS"/>
        </w:rPr>
        <w:t>, Технички секретаријат ин</w:t>
      </w:r>
      <w:r w:rsidR="00EB1515"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цира и координира припрему </w:t>
      </w:r>
      <w:r w:rsidR="008C20B5" w:rsidRPr="001053DB">
        <w:rPr>
          <w:rFonts w:ascii="Times New Roman" w:eastAsia="Times New Roman" w:hAnsi="Times New Roman" w:cs="Times New Roman"/>
          <w:sz w:val="24"/>
          <w:szCs w:val="24"/>
          <w:shd w:val="clear" w:color="auto" w:fill="FFFFFF"/>
          <w:lang w:val="sr-Cyrl-CS"/>
        </w:rPr>
        <w:t xml:space="preserve">годишњег </w:t>
      </w:r>
      <w:r w:rsidRPr="001053DB">
        <w:rPr>
          <w:rFonts w:ascii="Times New Roman" w:eastAsia="Times New Roman" w:hAnsi="Times New Roman" w:cs="Times New Roman"/>
          <w:sz w:val="24"/>
          <w:szCs w:val="24"/>
          <w:shd w:val="clear" w:color="auto" w:fill="FFFFFF"/>
          <w:lang w:val="sr-Cyrl-CS"/>
        </w:rPr>
        <w:t xml:space="preserve">Извештаја о спровођењу </w:t>
      </w:r>
      <w:r w:rsidR="000E1B99" w:rsidRPr="001053DB">
        <w:rPr>
          <w:rFonts w:ascii="Times New Roman" w:eastAsia="Times New Roman" w:hAnsi="Times New Roman" w:cs="Times New Roman"/>
          <w:sz w:val="24"/>
          <w:szCs w:val="24"/>
          <w:shd w:val="clear" w:color="auto" w:fill="FFFFFF"/>
          <w:lang w:val="sr-Cyrl-CS"/>
        </w:rPr>
        <w:t xml:space="preserve">Акционог плана </w:t>
      </w:r>
      <w:r w:rsidR="00264DB8" w:rsidRPr="001053DB">
        <w:rPr>
          <w:rFonts w:ascii="Times New Roman" w:eastAsia="Times New Roman" w:hAnsi="Times New Roman" w:cs="Times New Roman"/>
          <w:sz w:val="24"/>
          <w:szCs w:val="24"/>
          <w:shd w:val="clear" w:color="auto" w:fill="FFFFFF"/>
          <w:lang w:val="sr-Cyrl-CS"/>
        </w:rPr>
        <w:t>ПРУЈФ</w:t>
      </w:r>
      <w:r w:rsidR="00E17FA7"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w:t>
      </w:r>
      <w:r w:rsidR="00391E8B" w:rsidRPr="001053DB">
        <w:rPr>
          <w:rFonts w:ascii="Times New Roman" w:eastAsia="Times New Roman" w:hAnsi="Times New Roman" w:cs="Times New Roman"/>
          <w:sz w:val="24"/>
          <w:szCs w:val="24"/>
          <w:shd w:val="clear" w:color="auto" w:fill="FFFFFF"/>
          <w:lang w:val="sr-Cyrl-CS"/>
        </w:rPr>
        <w:t>Иако з</w:t>
      </w:r>
      <w:r w:rsidR="00264DB8" w:rsidRPr="001053DB">
        <w:rPr>
          <w:rFonts w:ascii="Times New Roman" w:eastAsia="Times New Roman" w:hAnsi="Times New Roman" w:cs="Times New Roman"/>
          <w:sz w:val="24"/>
          <w:szCs w:val="24"/>
          <w:shd w:val="clear" w:color="auto" w:fill="FFFFFF"/>
          <w:lang w:val="sr-Cyrl-CS"/>
        </w:rPr>
        <w:t xml:space="preserve">акон то изричито не захтева, овај </w:t>
      </w:r>
      <w:r w:rsidR="00E17FA7" w:rsidRPr="001053DB">
        <w:rPr>
          <w:rFonts w:ascii="Times New Roman" w:eastAsia="Times New Roman" w:hAnsi="Times New Roman" w:cs="Times New Roman"/>
          <w:sz w:val="24"/>
          <w:szCs w:val="24"/>
          <w:shd w:val="clear" w:color="auto" w:fill="FFFFFF"/>
          <w:lang w:val="sr-Cyrl-CS"/>
        </w:rPr>
        <w:t xml:space="preserve">Извештај </w:t>
      </w:r>
      <w:r w:rsidRPr="001053DB">
        <w:rPr>
          <w:rFonts w:ascii="Times New Roman" w:eastAsia="Times New Roman" w:hAnsi="Times New Roman" w:cs="Times New Roman"/>
          <w:sz w:val="24"/>
          <w:szCs w:val="24"/>
          <w:shd w:val="clear" w:color="auto" w:fill="FFFFFF"/>
          <w:lang w:val="sr-Cyrl-CS"/>
        </w:rPr>
        <w:t>усваја Влада у року од 120 дана од почетка године за претходну годину</w:t>
      </w:r>
      <w:r w:rsidR="00264DB8" w:rsidRPr="001053DB">
        <w:rPr>
          <w:rFonts w:ascii="Times New Roman" w:eastAsia="Times New Roman" w:hAnsi="Times New Roman" w:cs="Times New Roman"/>
          <w:sz w:val="24"/>
          <w:szCs w:val="24"/>
          <w:shd w:val="clear" w:color="auto" w:fill="FFFFFF"/>
          <w:lang w:val="sr-Cyrl-CS"/>
        </w:rPr>
        <w:t xml:space="preserve">. </w:t>
      </w:r>
      <w:r w:rsidR="0096663F" w:rsidRPr="001053DB">
        <w:rPr>
          <w:rFonts w:ascii="Times New Roman" w:eastAsia="Times New Roman" w:hAnsi="Times New Roman" w:cs="Times New Roman"/>
          <w:sz w:val="24"/>
          <w:szCs w:val="24"/>
          <w:shd w:val="clear" w:color="auto" w:fill="FFFFFF"/>
          <w:lang w:val="sr-Cyrl-CS"/>
        </w:rPr>
        <w:t xml:space="preserve">Од наведеног рока одступа се једино након истека рока примене Програма, тако што се припрема Извештај за целокупни период примене ПРУЈФ и усваја до краја прве половине наредне године. </w:t>
      </w:r>
    </w:p>
    <w:p w14:paraId="1039DFEE" w14:textId="36D798D7" w:rsidR="00F0104F" w:rsidRPr="001053DB" w:rsidRDefault="00264DB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Припрема годишњих извештаја се кроз претходне циклусе унапређивала, и поред методолошког оквира који пружа плански систем у Србији, заснована је на Водичу за </w:t>
      </w:r>
      <w:r w:rsidR="008316A0" w:rsidRPr="001053DB">
        <w:rPr>
          <w:rFonts w:ascii="Times New Roman" w:eastAsia="Times New Roman" w:hAnsi="Times New Roman" w:cs="Times New Roman"/>
          <w:i/>
          <w:iCs/>
          <w:sz w:val="24"/>
          <w:szCs w:val="24"/>
          <w:shd w:val="clear" w:color="auto" w:fill="FFFFFF"/>
          <w:lang w:val="sr-Cyrl-CS"/>
        </w:rPr>
        <w:t>SIGMA</w:t>
      </w:r>
      <w:r w:rsidRPr="001053DB">
        <w:rPr>
          <w:rFonts w:ascii="Times New Roman" w:eastAsia="Times New Roman" w:hAnsi="Times New Roman" w:cs="Times New Roman"/>
          <w:sz w:val="24"/>
          <w:szCs w:val="24"/>
          <w:shd w:val="clear" w:color="auto" w:fill="FFFFFF"/>
          <w:lang w:val="sr-Cyrl-CS"/>
        </w:rPr>
        <w:t xml:space="preserve"> партнере за припрему, имплементацију, мониторинг, извештавање и евалуаиц</w:t>
      </w:r>
      <w:r w:rsidR="009065CD">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ју реформе јавне управе и секторских стратегија</w:t>
      </w:r>
      <w:r w:rsidRPr="001053DB">
        <w:rPr>
          <w:rStyle w:val="FootnoteReference"/>
          <w:rFonts w:ascii="Times New Roman" w:eastAsia="Times New Roman" w:hAnsi="Times New Roman" w:cs="Times New Roman"/>
          <w:sz w:val="24"/>
          <w:szCs w:val="24"/>
          <w:shd w:val="clear" w:color="auto" w:fill="FFFFFF"/>
          <w:lang w:val="sr-Cyrl-CS"/>
        </w:rPr>
        <w:footnoteReference w:id="24"/>
      </w:r>
      <w:r w:rsidRPr="001053DB">
        <w:rPr>
          <w:rFonts w:ascii="Times New Roman" w:eastAsia="Times New Roman" w:hAnsi="Times New Roman" w:cs="Times New Roman"/>
          <w:sz w:val="24"/>
          <w:szCs w:val="24"/>
          <w:shd w:val="clear" w:color="auto" w:fill="FFFFFF"/>
          <w:lang w:val="sr-Cyrl-CS"/>
        </w:rPr>
        <w:t>. У току припреме</w:t>
      </w:r>
      <w:r w:rsidR="00F0104F" w:rsidRPr="001053DB">
        <w:rPr>
          <w:rFonts w:ascii="Times New Roman" w:eastAsia="Times New Roman" w:hAnsi="Times New Roman" w:cs="Times New Roman"/>
          <w:sz w:val="24"/>
          <w:szCs w:val="24"/>
          <w:shd w:val="clear" w:color="auto" w:fill="FFFFFF"/>
          <w:lang w:val="sr-Cyrl-CS"/>
        </w:rPr>
        <w:t xml:space="preserve"> Извештаја</w:t>
      </w:r>
      <w:r w:rsidRPr="001053DB">
        <w:rPr>
          <w:rFonts w:ascii="Times New Roman" w:eastAsia="Times New Roman" w:hAnsi="Times New Roman" w:cs="Times New Roman"/>
          <w:sz w:val="24"/>
          <w:szCs w:val="24"/>
          <w:shd w:val="clear" w:color="auto" w:fill="FFFFFF"/>
          <w:lang w:val="sr-Cyrl-CS"/>
        </w:rPr>
        <w:t xml:space="preserve"> прикупљају се мишљења надлежних ресора</w:t>
      </w:r>
      <w:r w:rsidR="00D45F68" w:rsidRPr="001053DB">
        <w:rPr>
          <w:rFonts w:ascii="Times New Roman" w:eastAsia="Times New Roman" w:hAnsi="Times New Roman" w:cs="Times New Roman"/>
          <w:sz w:val="24"/>
          <w:szCs w:val="24"/>
          <w:shd w:val="clear" w:color="auto" w:fill="FFFFFF"/>
          <w:lang w:val="sr-Cyrl-CS"/>
        </w:rPr>
        <w:t xml:space="preserve">, Извештај се разматра на седницама </w:t>
      </w:r>
      <w:r w:rsidR="00D828AF" w:rsidRPr="001053DB">
        <w:rPr>
          <w:rFonts w:ascii="Times New Roman" w:eastAsia="Times New Roman" w:hAnsi="Times New Roman" w:cs="Times New Roman"/>
          <w:sz w:val="24"/>
          <w:szCs w:val="24"/>
          <w:shd w:val="clear" w:color="auto" w:fill="FFFFFF"/>
          <w:lang w:val="sr-Cyrl-CS"/>
        </w:rPr>
        <w:t xml:space="preserve">надлежног Одбора Владе </w:t>
      </w:r>
      <w:r w:rsidR="00D45F68" w:rsidRPr="001053DB">
        <w:rPr>
          <w:rFonts w:ascii="Times New Roman" w:eastAsia="Times New Roman" w:hAnsi="Times New Roman" w:cs="Times New Roman"/>
          <w:sz w:val="24"/>
          <w:szCs w:val="24"/>
          <w:shd w:val="clear" w:color="auto" w:fill="FFFFFF"/>
          <w:lang w:val="sr-Cyrl-CS"/>
        </w:rPr>
        <w:t xml:space="preserve">и усваја на седници Владе, чиме се значај Програма </w:t>
      </w:r>
      <w:r w:rsidR="00D828AF" w:rsidRPr="001053DB">
        <w:rPr>
          <w:rFonts w:ascii="Times New Roman" w:eastAsia="Times New Roman" w:hAnsi="Times New Roman" w:cs="Times New Roman"/>
          <w:sz w:val="24"/>
          <w:szCs w:val="24"/>
          <w:shd w:val="clear" w:color="auto" w:fill="FFFFFF"/>
          <w:lang w:val="sr-Cyrl-CS"/>
        </w:rPr>
        <w:t>потврђује</w:t>
      </w:r>
      <w:r w:rsidR="00D45F68" w:rsidRPr="001053DB">
        <w:rPr>
          <w:rFonts w:ascii="Times New Roman" w:eastAsia="Times New Roman" w:hAnsi="Times New Roman" w:cs="Times New Roman"/>
          <w:sz w:val="24"/>
          <w:szCs w:val="24"/>
          <w:shd w:val="clear" w:color="auto" w:fill="FFFFFF"/>
          <w:lang w:val="sr-Cyrl-CS"/>
        </w:rPr>
        <w:t xml:space="preserve"> на највишем нивоу</w:t>
      </w:r>
      <w:r w:rsidRPr="001053DB">
        <w:rPr>
          <w:rFonts w:ascii="Times New Roman" w:eastAsia="Times New Roman" w:hAnsi="Times New Roman" w:cs="Times New Roman"/>
          <w:sz w:val="24"/>
          <w:szCs w:val="24"/>
          <w:shd w:val="clear" w:color="auto" w:fill="FFFFFF"/>
          <w:lang w:val="sr-Cyrl-CS"/>
        </w:rPr>
        <w:t>.</w:t>
      </w:r>
      <w:r w:rsidR="00D828AF" w:rsidRPr="001053DB">
        <w:rPr>
          <w:rFonts w:ascii="Times New Roman" w:eastAsia="Times New Roman" w:hAnsi="Times New Roman" w:cs="Times New Roman"/>
          <w:sz w:val="24"/>
          <w:szCs w:val="24"/>
          <w:shd w:val="clear" w:color="auto" w:fill="FFFFFF"/>
          <w:lang w:val="sr-Cyrl-CS"/>
        </w:rPr>
        <w:t xml:space="preserve"> О Извештају се извештава и на седницама </w:t>
      </w:r>
      <w:r w:rsidR="00CC2546" w:rsidRPr="001053DB">
        <w:rPr>
          <w:rFonts w:ascii="Times New Roman" w:eastAsia="Times New Roman" w:hAnsi="Times New Roman" w:cs="Times New Roman"/>
          <w:sz w:val="24"/>
          <w:szCs w:val="24"/>
          <w:shd w:val="clear" w:color="auto" w:fill="FFFFFF"/>
          <w:lang w:val="sr-Cyrl-CS"/>
        </w:rPr>
        <w:t>С</w:t>
      </w:r>
      <w:r w:rsidR="00D828AF" w:rsidRPr="001053DB">
        <w:rPr>
          <w:rFonts w:ascii="Times New Roman" w:eastAsia="Times New Roman" w:hAnsi="Times New Roman" w:cs="Times New Roman"/>
          <w:sz w:val="24"/>
          <w:szCs w:val="24"/>
          <w:shd w:val="clear" w:color="auto" w:fill="FFFFFF"/>
          <w:lang w:val="sr-Cyrl-CS"/>
        </w:rPr>
        <w:t>авета за реформу јавне управе, у чијем раду учествује и министар финансија.</w:t>
      </w:r>
      <w:r w:rsidRPr="001053DB">
        <w:rPr>
          <w:rFonts w:ascii="Times New Roman" w:eastAsia="Times New Roman" w:hAnsi="Times New Roman" w:cs="Times New Roman"/>
          <w:sz w:val="24"/>
          <w:szCs w:val="24"/>
          <w:shd w:val="clear" w:color="auto" w:fill="FFFFFF"/>
          <w:lang w:val="sr-Cyrl-CS"/>
        </w:rPr>
        <w:t xml:space="preserve"> </w:t>
      </w:r>
      <w:r w:rsidR="0096663F" w:rsidRPr="001053DB">
        <w:rPr>
          <w:rFonts w:ascii="Times New Roman" w:eastAsia="Times New Roman" w:hAnsi="Times New Roman" w:cs="Times New Roman"/>
          <w:sz w:val="24"/>
          <w:szCs w:val="24"/>
          <w:shd w:val="clear" w:color="auto" w:fill="FFFFFF"/>
          <w:lang w:val="sr-Cyrl-CS"/>
        </w:rPr>
        <w:t>Годишњи и</w:t>
      </w:r>
      <w:r w:rsidR="00C409BD" w:rsidRPr="001053DB">
        <w:rPr>
          <w:rFonts w:ascii="Times New Roman" w:eastAsia="Times New Roman" w:hAnsi="Times New Roman" w:cs="Times New Roman"/>
          <w:sz w:val="24"/>
          <w:szCs w:val="24"/>
          <w:shd w:val="clear" w:color="auto" w:fill="FFFFFF"/>
          <w:lang w:val="sr-Cyrl-CS"/>
        </w:rPr>
        <w:t>звештај се објављује на интернет страници Министарства финансија</w:t>
      </w:r>
      <w:r w:rsidR="009C672B" w:rsidRPr="001053DB">
        <w:rPr>
          <w:rFonts w:ascii="Times New Roman" w:eastAsia="Times New Roman" w:hAnsi="Times New Roman" w:cs="Times New Roman"/>
          <w:sz w:val="24"/>
          <w:szCs w:val="24"/>
          <w:shd w:val="clear" w:color="auto" w:fill="FFFFFF"/>
          <w:lang w:val="sr-Cyrl-CS"/>
        </w:rPr>
        <w:t xml:space="preserve">, а резултати </w:t>
      </w:r>
      <w:r w:rsidR="00D45F68" w:rsidRPr="001053DB">
        <w:rPr>
          <w:rFonts w:ascii="Times New Roman" w:eastAsia="Times New Roman" w:hAnsi="Times New Roman" w:cs="Times New Roman"/>
          <w:sz w:val="24"/>
          <w:szCs w:val="24"/>
          <w:shd w:val="clear" w:color="auto" w:fill="FFFFFF"/>
          <w:lang w:val="sr-Cyrl-CS"/>
        </w:rPr>
        <w:t xml:space="preserve">се </w:t>
      </w:r>
      <w:r w:rsidR="009C672B" w:rsidRPr="001053DB">
        <w:rPr>
          <w:rFonts w:ascii="Times New Roman" w:eastAsia="Times New Roman" w:hAnsi="Times New Roman" w:cs="Times New Roman"/>
          <w:sz w:val="24"/>
          <w:szCs w:val="24"/>
          <w:shd w:val="clear" w:color="auto" w:fill="FFFFFF"/>
          <w:lang w:val="sr-Cyrl-CS"/>
        </w:rPr>
        <w:t>уносе у јединствени информациони систем (ЈИС)</w:t>
      </w:r>
      <w:r w:rsidR="00D45F68" w:rsidRPr="001053DB">
        <w:rPr>
          <w:rFonts w:ascii="Times New Roman" w:eastAsia="Times New Roman" w:hAnsi="Times New Roman" w:cs="Times New Roman"/>
          <w:sz w:val="24"/>
          <w:szCs w:val="24"/>
          <w:shd w:val="clear" w:color="auto" w:fill="FFFFFF"/>
          <w:lang w:val="sr-Cyrl-CS"/>
        </w:rPr>
        <w:t xml:space="preserve"> у законски прописаним роковима,</w:t>
      </w:r>
      <w:r w:rsidR="004E4711" w:rsidRPr="001053DB">
        <w:rPr>
          <w:rFonts w:ascii="Times New Roman" w:eastAsia="Times New Roman" w:hAnsi="Times New Roman" w:cs="Times New Roman"/>
          <w:sz w:val="24"/>
          <w:szCs w:val="24"/>
          <w:shd w:val="clear" w:color="auto" w:fill="FFFFFF"/>
          <w:lang w:val="sr-Cyrl-CS"/>
        </w:rPr>
        <w:t xml:space="preserve"> и </w:t>
      </w:r>
      <w:r w:rsidRPr="001053DB">
        <w:rPr>
          <w:rFonts w:ascii="Times New Roman" w:eastAsia="Times New Roman" w:hAnsi="Times New Roman" w:cs="Times New Roman"/>
          <w:sz w:val="24"/>
          <w:szCs w:val="24"/>
          <w:shd w:val="clear" w:color="auto" w:fill="FFFFFF"/>
          <w:lang w:val="sr-Cyrl-CS"/>
        </w:rPr>
        <w:t xml:space="preserve">саставни је део </w:t>
      </w:r>
      <w:r w:rsidR="004E4711" w:rsidRPr="001053DB">
        <w:rPr>
          <w:rFonts w:ascii="Times New Roman" w:eastAsia="Times New Roman" w:hAnsi="Times New Roman" w:cs="Times New Roman"/>
          <w:sz w:val="24"/>
          <w:szCs w:val="24"/>
          <w:shd w:val="clear" w:color="auto" w:fill="FFFFFF"/>
          <w:lang w:val="sr-Cyrl-CS"/>
        </w:rPr>
        <w:t>средњорочн</w:t>
      </w:r>
      <w:r w:rsidRPr="001053DB">
        <w:rPr>
          <w:rFonts w:ascii="Times New Roman" w:eastAsia="Times New Roman" w:hAnsi="Times New Roman" w:cs="Times New Roman"/>
          <w:sz w:val="24"/>
          <w:szCs w:val="24"/>
          <w:shd w:val="clear" w:color="auto" w:fill="FFFFFF"/>
          <w:lang w:val="sr-Cyrl-CS"/>
        </w:rPr>
        <w:t>их</w:t>
      </w:r>
      <w:r w:rsidR="004E4711" w:rsidRPr="001053DB">
        <w:rPr>
          <w:rFonts w:ascii="Times New Roman" w:eastAsia="Times New Roman" w:hAnsi="Times New Roman" w:cs="Times New Roman"/>
          <w:sz w:val="24"/>
          <w:szCs w:val="24"/>
          <w:shd w:val="clear" w:color="auto" w:fill="FFFFFF"/>
          <w:lang w:val="sr-Cyrl-CS"/>
        </w:rPr>
        <w:t xml:space="preserve"> планов</w:t>
      </w:r>
      <w:r w:rsidRPr="001053DB">
        <w:rPr>
          <w:rFonts w:ascii="Times New Roman" w:eastAsia="Times New Roman" w:hAnsi="Times New Roman" w:cs="Times New Roman"/>
          <w:sz w:val="24"/>
          <w:szCs w:val="24"/>
          <w:shd w:val="clear" w:color="auto" w:fill="FFFFFF"/>
          <w:lang w:val="sr-Cyrl-CS"/>
        </w:rPr>
        <w:t>а</w:t>
      </w:r>
      <w:r w:rsidR="004E4711" w:rsidRPr="001053DB">
        <w:rPr>
          <w:rFonts w:ascii="Times New Roman" w:eastAsia="Times New Roman" w:hAnsi="Times New Roman" w:cs="Times New Roman"/>
          <w:sz w:val="24"/>
          <w:szCs w:val="24"/>
          <w:shd w:val="clear" w:color="auto" w:fill="FFFFFF"/>
          <w:lang w:val="sr-Cyrl-CS"/>
        </w:rPr>
        <w:t xml:space="preserve"> Министарства финансија</w:t>
      </w:r>
      <w:r w:rsidR="00D45F68" w:rsidRPr="001053DB">
        <w:rPr>
          <w:rFonts w:ascii="Times New Roman" w:eastAsia="Times New Roman" w:hAnsi="Times New Roman" w:cs="Times New Roman"/>
          <w:sz w:val="24"/>
          <w:szCs w:val="24"/>
          <w:shd w:val="clear" w:color="auto" w:fill="FFFFFF"/>
          <w:lang w:val="sr-Cyrl-CS"/>
        </w:rPr>
        <w:t xml:space="preserve">, који су расположиви на </w:t>
      </w:r>
      <w:r w:rsidR="00072CC7" w:rsidRPr="001053DB">
        <w:rPr>
          <w:rFonts w:ascii="Times New Roman" w:eastAsia="Times New Roman" w:hAnsi="Times New Roman" w:cs="Times New Roman"/>
          <w:sz w:val="24"/>
          <w:szCs w:val="24"/>
          <w:shd w:val="clear" w:color="auto" w:fill="FFFFFF"/>
          <w:lang w:val="sr-Cyrl-CS"/>
        </w:rPr>
        <w:t>интернет</w:t>
      </w:r>
      <w:r w:rsidR="00D45F68" w:rsidRPr="001053DB">
        <w:rPr>
          <w:rFonts w:ascii="Times New Roman" w:eastAsia="Times New Roman" w:hAnsi="Times New Roman" w:cs="Times New Roman"/>
          <w:sz w:val="24"/>
          <w:szCs w:val="24"/>
          <w:shd w:val="clear" w:color="auto" w:fill="FFFFFF"/>
          <w:lang w:val="sr-Cyrl-CS"/>
        </w:rPr>
        <w:t xml:space="preserve"> страници Министарства финансија</w:t>
      </w:r>
      <w:r w:rsidR="008316A0" w:rsidRPr="001053DB">
        <w:rPr>
          <w:rFonts w:ascii="Times New Roman" w:eastAsia="Times New Roman" w:hAnsi="Times New Roman" w:cs="Times New Roman"/>
          <w:sz w:val="24"/>
          <w:szCs w:val="24"/>
          <w:shd w:val="clear" w:color="auto" w:fill="FFFFFF"/>
          <w:lang w:val="sr-Cyrl-CS"/>
        </w:rPr>
        <w:t xml:space="preserve">. </w:t>
      </w:r>
      <w:r w:rsidR="00FB6EDF" w:rsidRPr="001053DB">
        <w:rPr>
          <w:rFonts w:ascii="Times New Roman" w:eastAsia="Times New Roman" w:hAnsi="Times New Roman" w:cs="Times New Roman"/>
          <w:sz w:val="24"/>
          <w:szCs w:val="24"/>
          <w:shd w:val="clear" w:color="auto" w:fill="FFFFFF"/>
          <w:lang w:val="sr-Cyrl-CS"/>
        </w:rPr>
        <w:t xml:space="preserve"> </w:t>
      </w:r>
    </w:p>
    <w:p w14:paraId="17506B5B" w14:textId="16643B17" w:rsidR="00FB6EDF" w:rsidRPr="001053DB" w:rsidRDefault="00264DB8"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Извештај је основни верификациони документ о напретку у области унапређења реформе управљања јавним финансијама за извештавања у различитим форумима у којима се разговара о реформи унутар Владе и са међународним партнерима, пре свега Европском комисијом.</w:t>
      </w:r>
      <w:r w:rsidR="00D45F68" w:rsidRPr="001053DB">
        <w:rPr>
          <w:rFonts w:ascii="Times New Roman" w:eastAsia="Times New Roman" w:hAnsi="Times New Roman" w:cs="Times New Roman"/>
          <w:sz w:val="24"/>
          <w:szCs w:val="24"/>
          <w:shd w:val="clear" w:color="auto" w:fill="FFFFFF"/>
          <w:lang w:val="sr-Cyrl-CS"/>
        </w:rPr>
        <w:t xml:space="preserve"> У области европских интеграција област реформе јавних </w:t>
      </w:r>
      <w:r w:rsidR="00D45F68" w:rsidRPr="001053DB">
        <w:rPr>
          <w:rFonts w:ascii="Times New Roman" w:eastAsia="Times New Roman" w:hAnsi="Times New Roman" w:cs="Times New Roman"/>
          <w:sz w:val="24"/>
          <w:szCs w:val="24"/>
          <w:shd w:val="clear" w:color="auto" w:fill="FFFFFF"/>
          <w:lang w:val="sr-Cyrl-CS"/>
        </w:rPr>
        <w:lastRenderedPageBreak/>
        <w:t>финансија препозната је како у кластеру 1 Основе, тако и у дискусијама Специјалне групе за реформу јавне управе, Одбора и пододбора за спровођење Споразума о стабилизацији и придруживању, у процесу коо</w:t>
      </w:r>
      <w:r w:rsidR="009065CD">
        <w:rPr>
          <w:rFonts w:ascii="Times New Roman" w:eastAsia="Times New Roman" w:hAnsi="Times New Roman" w:cs="Times New Roman"/>
          <w:sz w:val="24"/>
          <w:szCs w:val="24"/>
          <w:shd w:val="clear" w:color="auto" w:fill="FFFFFF"/>
          <w:lang w:val="sr-Cyrl-CS"/>
        </w:rPr>
        <w:t>р</w:t>
      </w:r>
      <w:r w:rsidR="00D45F68" w:rsidRPr="001053DB">
        <w:rPr>
          <w:rFonts w:ascii="Times New Roman" w:eastAsia="Times New Roman" w:hAnsi="Times New Roman" w:cs="Times New Roman"/>
          <w:sz w:val="24"/>
          <w:szCs w:val="24"/>
          <w:shd w:val="clear" w:color="auto" w:fill="FFFFFF"/>
          <w:lang w:val="sr-Cyrl-CS"/>
        </w:rPr>
        <w:t xml:space="preserve">динације економских политика у коме се припрема и дискутује </w:t>
      </w:r>
      <w:r w:rsidR="00A345AE" w:rsidRPr="001053DB">
        <w:rPr>
          <w:rFonts w:ascii="Times New Roman" w:eastAsia="Times New Roman" w:hAnsi="Times New Roman" w:cs="Times New Roman"/>
          <w:i/>
          <w:iCs/>
          <w:sz w:val="24"/>
          <w:szCs w:val="24"/>
          <w:shd w:val="clear" w:color="auto" w:fill="FFFFFF"/>
          <w:lang w:val="sr-Cyrl-CS"/>
        </w:rPr>
        <w:t>ERP</w:t>
      </w:r>
      <w:r w:rsidR="00D45F68" w:rsidRPr="001053DB">
        <w:rPr>
          <w:rFonts w:ascii="Times New Roman" w:eastAsia="Times New Roman" w:hAnsi="Times New Roman" w:cs="Times New Roman"/>
          <w:sz w:val="24"/>
          <w:szCs w:val="24"/>
          <w:shd w:val="clear" w:color="auto" w:fill="FFFFFF"/>
          <w:lang w:val="sr-Cyrl-CS"/>
        </w:rPr>
        <w:t xml:space="preserve">, затим у оквиру тела за спровођење </w:t>
      </w:r>
      <w:r w:rsidR="001E2AD2" w:rsidRPr="001053DB">
        <w:rPr>
          <w:rFonts w:ascii="Times New Roman" w:eastAsia="Times New Roman" w:hAnsi="Times New Roman" w:cs="Times New Roman"/>
          <w:i/>
          <w:iCs/>
          <w:sz w:val="24"/>
          <w:szCs w:val="24"/>
          <w:shd w:val="clear" w:color="auto" w:fill="FFFFFF"/>
          <w:lang w:val="sr-Cyrl-CS"/>
        </w:rPr>
        <w:t>IPA</w:t>
      </w:r>
      <w:r w:rsidR="00D45F68" w:rsidRPr="001053DB">
        <w:rPr>
          <w:rFonts w:ascii="Times New Roman" w:eastAsia="Times New Roman" w:hAnsi="Times New Roman" w:cs="Times New Roman"/>
          <w:sz w:val="24"/>
          <w:szCs w:val="24"/>
          <w:shd w:val="clear" w:color="auto" w:fill="FFFFFF"/>
          <w:lang w:val="sr-Cyrl-CS"/>
        </w:rPr>
        <w:t xml:space="preserve"> инструмента секторска буџетска подршка и других пројеката, као и у реализацији Реформске агенде.</w:t>
      </w:r>
      <w:r w:rsidR="00433588" w:rsidRPr="001053DB">
        <w:rPr>
          <w:rFonts w:ascii="Times New Roman" w:eastAsia="Times New Roman" w:hAnsi="Times New Roman" w:cs="Times New Roman"/>
          <w:sz w:val="24"/>
          <w:szCs w:val="24"/>
          <w:shd w:val="clear" w:color="auto" w:fill="FFFFFF"/>
          <w:lang w:val="sr-Cyrl-CS"/>
        </w:rPr>
        <w:t xml:space="preserve"> Коор</w:t>
      </w:r>
      <w:r w:rsidR="009065CD">
        <w:rPr>
          <w:rFonts w:ascii="Times New Roman" w:eastAsia="Times New Roman" w:hAnsi="Times New Roman" w:cs="Times New Roman"/>
          <w:sz w:val="24"/>
          <w:szCs w:val="24"/>
          <w:shd w:val="clear" w:color="auto" w:fill="FFFFFF"/>
          <w:lang w:val="sr-Cyrl-CS"/>
        </w:rPr>
        <w:t>д</w:t>
      </w:r>
      <w:r w:rsidR="00433588" w:rsidRPr="001053DB">
        <w:rPr>
          <w:rFonts w:ascii="Times New Roman" w:eastAsia="Times New Roman" w:hAnsi="Times New Roman" w:cs="Times New Roman"/>
          <w:sz w:val="24"/>
          <w:szCs w:val="24"/>
          <w:shd w:val="clear" w:color="auto" w:fill="FFFFFF"/>
          <w:lang w:val="sr-Cyrl-CS"/>
        </w:rPr>
        <w:t xml:space="preserve">инацију обавеза извештавања и учешћа у области реформе јавних финансија обавља Технички секретаријат ПРУЈФ. </w:t>
      </w:r>
    </w:p>
    <w:p w14:paraId="033336E3" w14:textId="7864BF87" w:rsidR="00FB6EDF" w:rsidRPr="001053DB" w:rsidRDefault="00FB6EDF" w:rsidP="009B3230">
      <w:pPr>
        <w:ind w:firstLine="708"/>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Имајући у виду усаглашеност Стратегије реформе јавне управе 2021-2030</w:t>
      </w:r>
      <w:r w:rsidR="00713D3C"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и ПРУЈФ 202</w:t>
      </w:r>
      <w:r w:rsidR="00D25165" w:rsidRPr="001053DB">
        <w:rPr>
          <w:rFonts w:ascii="Times New Roman" w:eastAsia="Times New Roman" w:hAnsi="Times New Roman" w:cs="Times New Roman"/>
          <w:sz w:val="24"/>
          <w:szCs w:val="24"/>
          <w:shd w:val="clear" w:color="auto" w:fill="FFFFFF"/>
          <w:lang w:val="sr-Cyrl-CS"/>
        </w:rPr>
        <w:t>6</w:t>
      </w:r>
      <w:r w:rsidRPr="001053DB">
        <w:rPr>
          <w:rFonts w:ascii="Times New Roman" w:eastAsia="Times New Roman" w:hAnsi="Times New Roman" w:cs="Times New Roman"/>
          <w:sz w:val="24"/>
          <w:szCs w:val="24"/>
          <w:shd w:val="clear" w:color="auto" w:fill="FFFFFF"/>
          <w:lang w:val="sr-Cyrl-CS"/>
        </w:rPr>
        <w:t>-20</w:t>
      </w:r>
      <w:r w:rsidR="00D25165" w:rsidRPr="001053DB">
        <w:rPr>
          <w:rFonts w:ascii="Times New Roman" w:eastAsia="Times New Roman" w:hAnsi="Times New Roman" w:cs="Times New Roman"/>
          <w:sz w:val="24"/>
          <w:szCs w:val="24"/>
          <w:shd w:val="clear" w:color="auto" w:fill="FFFFFF"/>
          <w:lang w:val="sr-Cyrl-CS"/>
        </w:rPr>
        <w:t>30</w:t>
      </w:r>
      <w:r w:rsidRPr="001053DB">
        <w:rPr>
          <w:rFonts w:ascii="Times New Roman" w:eastAsia="Times New Roman" w:hAnsi="Times New Roman" w:cs="Times New Roman"/>
          <w:sz w:val="24"/>
          <w:szCs w:val="24"/>
          <w:shd w:val="clear" w:color="auto" w:fill="FFFFFF"/>
          <w:lang w:val="sr-Cyrl-CS"/>
        </w:rPr>
        <w:t>, као и захтев</w:t>
      </w:r>
      <w:r w:rsidR="008A6DEB"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 у погледу извештавања који су уређени Закон</w:t>
      </w:r>
      <w:r w:rsidR="008A6DEB" w:rsidRPr="001053DB">
        <w:rPr>
          <w:rFonts w:ascii="Times New Roman" w:eastAsia="Times New Roman" w:hAnsi="Times New Roman" w:cs="Times New Roman"/>
          <w:sz w:val="24"/>
          <w:szCs w:val="24"/>
          <w:shd w:val="clear" w:color="auto" w:fill="FFFFFF"/>
          <w:lang w:val="sr-Cyrl-CS"/>
        </w:rPr>
        <w:t>ом</w:t>
      </w:r>
      <w:r w:rsidRPr="001053DB">
        <w:rPr>
          <w:rFonts w:ascii="Times New Roman" w:eastAsia="Times New Roman" w:hAnsi="Times New Roman" w:cs="Times New Roman"/>
          <w:sz w:val="24"/>
          <w:szCs w:val="24"/>
          <w:shd w:val="clear" w:color="auto" w:fill="FFFFFF"/>
          <w:lang w:val="sr-Cyrl-CS"/>
        </w:rPr>
        <w:t xml:space="preserve"> о планском систему Републике Србије, Извештај</w:t>
      </w:r>
      <w:r w:rsidR="00497697"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 о реализацији ПРУЈФ биће на одговарајући начин интегрисан</w:t>
      </w:r>
      <w:r w:rsidR="00497697" w:rsidRPr="001053DB">
        <w:rPr>
          <w:rFonts w:ascii="Times New Roman" w:eastAsia="Times New Roman" w:hAnsi="Times New Roman" w:cs="Times New Roman"/>
          <w:sz w:val="24"/>
          <w:szCs w:val="24"/>
          <w:shd w:val="clear" w:color="auto" w:fill="FFFFFF"/>
          <w:lang w:val="sr-Cyrl-CS"/>
        </w:rPr>
        <w:t>и</w:t>
      </w:r>
      <w:r w:rsidRPr="001053DB">
        <w:rPr>
          <w:rFonts w:ascii="Times New Roman" w:eastAsia="Times New Roman" w:hAnsi="Times New Roman" w:cs="Times New Roman"/>
          <w:sz w:val="24"/>
          <w:szCs w:val="24"/>
          <w:shd w:val="clear" w:color="auto" w:fill="FFFFFF"/>
          <w:lang w:val="sr-Cyrl-CS"/>
        </w:rPr>
        <w:t xml:space="preserve"> </w:t>
      </w:r>
      <w:r w:rsidR="008A6DEB" w:rsidRPr="001053DB">
        <w:rPr>
          <w:rFonts w:ascii="Times New Roman" w:eastAsia="Times New Roman" w:hAnsi="Times New Roman" w:cs="Times New Roman"/>
          <w:sz w:val="24"/>
          <w:szCs w:val="24"/>
          <w:shd w:val="clear" w:color="auto" w:fill="FFFFFF"/>
          <w:lang w:val="sr-Cyrl-CS"/>
        </w:rPr>
        <w:t xml:space="preserve">и </w:t>
      </w:r>
      <w:r w:rsidRPr="001053DB">
        <w:rPr>
          <w:rFonts w:ascii="Times New Roman" w:eastAsia="Times New Roman" w:hAnsi="Times New Roman" w:cs="Times New Roman"/>
          <w:sz w:val="24"/>
          <w:szCs w:val="24"/>
          <w:shd w:val="clear" w:color="auto" w:fill="FFFFFF"/>
          <w:lang w:val="sr-Cyrl-CS"/>
        </w:rPr>
        <w:t>у Извештај</w:t>
      </w:r>
      <w:r w:rsidR="00497697" w:rsidRPr="001053DB">
        <w:rPr>
          <w:rFonts w:ascii="Times New Roman" w:eastAsia="Times New Roman" w:hAnsi="Times New Roman" w:cs="Times New Roman"/>
          <w:sz w:val="24"/>
          <w:szCs w:val="24"/>
          <w:shd w:val="clear" w:color="auto" w:fill="FFFFFF"/>
          <w:lang w:val="sr-Cyrl-CS"/>
        </w:rPr>
        <w:t>е</w:t>
      </w:r>
      <w:r w:rsidRPr="001053DB">
        <w:rPr>
          <w:rFonts w:ascii="Times New Roman" w:eastAsia="Times New Roman" w:hAnsi="Times New Roman" w:cs="Times New Roman"/>
          <w:sz w:val="24"/>
          <w:szCs w:val="24"/>
          <w:shd w:val="clear" w:color="auto" w:fill="FFFFFF"/>
          <w:lang w:val="sr-Cyrl-CS"/>
        </w:rPr>
        <w:t xml:space="preserve"> о реализацији Стратегије реформе јавне управе 2021-2030, а представници Министарства финансија </w:t>
      </w:r>
      <w:r w:rsidR="00247EAB" w:rsidRPr="001053DB">
        <w:rPr>
          <w:rFonts w:ascii="Times New Roman" w:eastAsia="Times New Roman" w:hAnsi="Times New Roman" w:cs="Times New Roman"/>
          <w:sz w:val="24"/>
          <w:szCs w:val="24"/>
          <w:shd w:val="clear" w:color="auto" w:fill="FFFFFF"/>
          <w:lang w:val="sr-Cyrl-CS"/>
        </w:rPr>
        <w:t xml:space="preserve">учествују </w:t>
      </w:r>
      <w:r w:rsidRPr="001053DB">
        <w:rPr>
          <w:rFonts w:ascii="Times New Roman" w:eastAsia="Times New Roman" w:hAnsi="Times New Roman" w:cs="Times New Roman"/>
          <w:sz w:val="24"/>
          <w:szCs w:val="24"/>
          <w:shd w:val="clear" w:color="auto" w:fill="FFFFFF"/>
          <w:lang w:val="sr-Cyrl-CS"/>
        </w:rPr>
        <w:t>у свим радним телима која прате реализацију Стратегије реформе јавне управе</w:t>
      </w:r>
      <w:r w:rsidR="0077696C" w:rsidRPr="001053DB">
        <w:rPr>
          <w:rFonts w:ascii="Times New Roman" w:eastAsia="Times New Roman" w:hAnsi="Times New Roman" w:cs="Times New Roman"/>
          <w:sz w:val="24"/>
          <w:szCs w:val="24"/>
          <w:shd w:val="clear" w:color="auto" w:fill="FFFFFF"/>
          <w:lang w:val="sr-Cyrl-CS"/>
        </w:rPr>
        <w:t>, укључујући учешће у раду Савета за реформу јавне управе, као централног стратешког тела Владе за координацију реформе јавне управе и јавних финансија на политичком нивоу.</w:t>
      </w:r>
      <w:r w:rsidR="00E47982" w:rsidRPr="001053DB">
        <w:rPr>
          <w:rFonts w:ascii="Times New Roman" w:eastAsia="Times New Roman" w:hAnsi="Times New Roman" w:cs="Times New Roman"/>
          <w:sz w:val="24"/>
          <w:szCs w:val="24"/>
          <w:shd w:val="clear" w:color="auto" w:fill="FFFFFF"/>
          <w:lang w:val="sr-Cyrl-CS"/>
        </w:rPr>
        <w:t xml:space="preserve"> Кроз рад чланова Радне групе ПРУЈФ обезбеђује се интеграција са свим документима јавних политика које се налазе на истом или нижем хијерархијском нивоу у односу на ПРУЈФ, јер су ове теме кључне за праћење напретка</w:t>
      </w:r>
      <w:r w:rsidR="00C94FEB" w:rsidRPr="001053DB">
        <w:rPr>
          <w:rFonts w:ascii="Times New Roman" w:eastAsia="Times New Roman" w:hAnsi="Times New Roman" w:cs="Times New Roman"/>
          <w:sz w:val="24"/>
          <w:szCs w:val="24"/>
          <w:shd w:val="clear" w:color="auto" w:fill="FFFFFF"/>
          <w:lang w:val="sr-Cyrl-CS"/>
        </w:rPr>
        <w:t xml:space="preserve"> у овој</w:t>
      </w:r>
      <w:r w:rsidR="00E47982" w:rsidRPr="001053DB">
        <w:rPr>
          <w:rFonts w:ascii="Times New Roman" w:eastAsia="Times New Roman" w:hAnsi="Times New Roman" w:cs="Times New Roman"/>
          <w:sz w:val="24"/>
          <w:szCs w:val="24"/>
          <w:shd w:val="clear" w:color="auto" w:fill="FFFFFF"/>
          <w:lang w:val="sr-Cyrl-CS"/>
        </w:rPr>
        <w:t xml:space="preserve"> области у целини.</w:t>
      </w:r>
    </w:p>
    <w:p w14:paraId="5ECD581D" w14:textId="47E0EF0B" w:rsidR="00497697" w:rsidRPr="001053DB" w:rsidRDefault="00FB6EDF" w:rsidP="009B3230">
      <w:pPr>
        <w:ind w:firstLine="708"/>
        <w:jc w:val="both"/>
        <w:rPr>
          <w:rFonts w:ascii="Times New Roman" w:eastAsia="Times New Roman" w:hAnsi="Times New Roman" w:cs="Times New Roman"/>
          <w:i/>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Поред Владе, Министарство финансија о напретку у области реформе УЈФ извештава и заинтересоване стране. Технички секретаријат припрема </w:t>
      </w:r>
      <w:r w:rsidR="008A6DEB" w:rsidRPr="001053DB">
        <w:rPr>
          <w:rFonts w:ascii="Times New Roman" w:eastAsia="Times New Roman" w:hAnsi="Times New Roman" w:cs="Times New Roman"/>
          <w:sz w:val="24"/>
          <w:szCs w:val="24"/>
          <w:shd w:val="clear" w:color="auto" w:fill="FFFFFF"/>
          <w:lang w:val="sr-Cyrl-CS"/>
        </w:rPr>
        <w:t>састанак „</w:t>
      </w:r>
      <w:r w:rsidRPr="001053DB">
        <w:rPr>
          <w:rFonts w:ascii="Times New Roman" w:eastAsia="Times New Roman" w:hAnsi="Times New Roman" w:cs="Times New Roman"/>
          <w:sz w:val="24"/>
          <w:szCs w:val="24"/>
          <w:shd w:val="clear" w:color="auto" w:fill="FFFFFF"/>
          <w:lang w:val="sr-Cyrl-CS"/>
        </w:rPr>
        <w:t>Дијалог о политици управљања јавним финансијама</w:t>
      </w:r>
      <w:r w:rsidR="00D30238" w:rsidRPr="001053DB">
        <w:rPr>
          <w:rFonts w:ascii="Times New Roman" w:eastAsia="Times New Roman" w:hAnsi="Times New Roman" w:cs="Times New Roman"/>
          <w:sz w:val="24"/>
          <w:szCs w:val="24"/>
          <w:shd w:val="clear" w:color="auto" w:fill="FFFFFF"/>
          <w:lang w:val="sr-Cyrl-CS"/>
        </w:rPr>
        <w:t>”</w:t>
      </w:r>
      <w:r w:rsidR="00497697" w:rsidRPr="001053DB">
        <w:rPr>
          <w:rFonts w:ascii="Times New Roman" w:eastAsia="Times New Roman" w:hAnsi="Times New Roman" w:cs="Times New Roman"/>
          <w:sz w:val="24"/>
          <w:szCs w:val="24"/>
          <w:shd w:val="clear" w:color="auto" w:fill="FFFFFF"/>
          <w:lang w:val="sr-Cyrl-CS"/>
        </w:rPr>
        <w:t xml:space="preserve"> </w:t>
      </w:r>
      <w:r w:rsidRPr="001053DB">
        <w:rPr>
          <w:rFonts w:ascii="Times New Roman" w:eastAsia="Times New Roman" w:hAnsi="Times New Roman" w:cs="Times New Roman"/>
          <w:sz w:val="24"/>
          <w:szCs w:val="24"/>
          <w:shd w:val="clear" w:color="auto" w:fill="FFFFFF"/>
          <w:lang w:val="sr-Cyrl-CS"/>
        </w:rPr>
        <w:t>који се одржав</w:t>
      </w:r>
      <w:r w:rsidR="008A6DEB" w:rsidRPr="001053DB">
        <w:rPr>
          <w:rFonts w:ascii="Times New Roman" w:eastAsia="Times New Roman" w:hAnsi="Times New Roman" w:cs="Times New Roman"/>
          <w:sz w:val="24"/>
          <w:szCs w:val="24"/>
          <w:shd w:val="clear" w:color="auto" w:fill="FFFFFF"/>
          <w:lang w:val="sr-Cyrl-CS"/>
        </w:rPr>
        <w:t>а</w:t>
      </w:r>
      <w:r w:rsidRPr="001053DB">
        <w:rPr>
          <w:rFonts w:ascii="Times New Roman" w:eastAsia="Times New Roman" w:hAnsi="Times New Roman" w:cs="Times New Roman"/>
          <w:sz w:val="24"/>
          <w:szCs w:val="24"/>
          <w:shd w:val="clear" w:color="auto" w:fill="FFFFFF"/>
          <w:lang w:val="sr-Cyrl-CS"/>
        </w:rPr>
        <w:t xml:space="preserve"> са представницима свих заинтересованих страна, укључујући </w:t>
      </w:r>
      <w:r w:rsidR="007F054D" w:rsidRPr="001053DB">
        <w:rPr>
          <w:rFonts w:ascii="Times New Roman" w:eastAsia="Times New Roman" w:hAnsi="Times New Roman" w:cs="Times New Roman"/>
          <w:sz w:val="24"/>
          <w:szCs w:val="24"/>
          <w:shd w:val="clear" w:color="auto" w:fill="FFFFFF"/>
          <w:lang w:val="sr-Cyrl-CS"/>
        </w:rPr>
        <w:t>ЕК</w:t>
      </w:r>
      <w:r w:rsidRPr="001053DB">
        <w:rPr>
          <w:rFonts w:ascii="Times New Roman" w:eastAsia="Times New Roman" w:hAnsi="Times New Roman" w:cs="Times New Roman"/>
          <w:sz w:val="24"/>
          <w:szCs w:val="24"/>
          <w:shd w:val="clear" w:color="auto" w:fill="FFFFFF"/>
          <w:lang w:val="sr-Cyrl-CS"/>
        </w:rPr>
        <w:t>, донаторску заједницу, међу</w:t>
      </w:r>
      <w:r w:rsidR="00497697" w:rsidRPr="001053DB">
        <w:rPr>
          <w:rFonts w:ascii="Times New Roman" w:eastAsia="Times New Roman" w:hAnsi="Times New Roman" w:cs="Times New Roman"/>
          <w:sz w:val="24"/>
          <w:szCs w:val="24"/>
          <w:shd w:val="clear" w:color="auto" w:fill="FFFFFF"/>
          <w:lang w:val="sr-Cyrl-CS"/>
        </w:rPr>
        <w:t>народне финансијске институције и</w:t>
      </w:r>
      <w:r w:rsidRPr="001053DB">
        <w:rPr>
          <w:rFonts w:ascii="Times New Roman" w:eastAsia="Times New Roman" w:hAnsi="Times New Roman" w:cs="Times New Roman"/>
          <w:sz w:val="24"/>
          <w:szCs w:val="24"/>
          <w:shd w:val="clear" w:color="auto" w:fill="FFFFFF"/>
          <w:lang w:val="sr-Cyrl-CS"/>
        </w:rPr>
        <w:t xml:space="preserve"> цивилно друштво</w:t>
      </w:r>
      <w:r w:rsidR="004E4711" w:rsidRPr="001053DB">
        <w:rPr>
          <w:rFonts w:ascii="Times New Roman" w:eastAsia="Times New Roman" w:hAnsi="Times New Roman" w:cs="Times New Roman"/>
          <w:sz w:val="24"/>
          <w:szCs w:val="24"/>
          <w:shd w:val="clear" w:color="auto" w:fill="FFFFFF"/>
          <w:lang w:val="sr-Cyrl-CS"/>
        </w:rPr>
        <w:t>,</w:t>
      </w:r>
      <w:r w:rsidRPr="001053DB">
        <w:rPr>
          <w:rFonts w:ascii="Times New Roman" w:eastAsia="Times New Roman" w:hAnsi="Times New Roman" w:cs="Times New Roman"/>
          <w:sz w:val="24"/>
          <w:szCs w:val="24"/>
          <w:shd w:val="clear" w:color="auto" w:fill="FFFFFF"/>
          <w:lang w:val="sr-Cyrl-CS"/>
        </w:rPr>
        <w:t xml:space="preserve"> како би се узело у обзир мишљење свих релевантних чинилаца у овом процесу. Дијалог се организује у форми целодневне конференције, током које се представља напредак у области реформе УЈФ и планови за наредни период</w:t>
      </w:r>
      <w:r w:rsidR="008A6DEB" w:rsidRPr="001053DB">
        <w:rPr>
          <w:rFonts w:ascii="Times New Roman" w:eastAsia="Times New Roman" w:hAnsi="Times New Roman" w:cs="Times New Roman"/>
          <w:sz w:val="24"/>
          <w:szCs w:val="24"/>
          <w:shd w:val="clear" w:color="auto" w:fill="FFFFFF"/>
          <w:lang w:val="sr-Cyrl-CS"/>
        </w:rPr>
        <w:t xml:space="preserve">, тако да </w:t>
      </w:r>
      <w:r w:rsidRPr="001053DB">
        <w:rPr>
          <w:rFonts w:ascii="Times New Roman" w:eastAsia="Times New Roman" w:hAnsi="Times New Roman" w:cs="Times New Roman"/>
          <w:sz w:val="24"/>
          <w:szCs w:val="24"/>
          <w:shd w:val="clear" w:color="auto" w:fill="FFFFFF"/>
          <w:lang w:val="sr-Cyrl-CS"/>
        </w:rPr>
        <w:t>сви заинтересовани учесници имају могућност да о</w:t>
      </w:r>
      <w:r w:rsidR="00497697" w:rsidRPr="001053DB">
        <w:rPr>
          <w:rFonts w:ascii="Times New Roman" w:eastAsia="Times New Roman" w:hAnsi="Times New Roman" w:cs="Times New Roman"/>
          <w:sz w:val="24"/>
          <w:szCs w:val="24"/>
          <w:shd w:val="clear" w:color="auto" w:fill="FFFFFF"/>
          <w:lang w:val="sr-Cyrl-CS"/>
        </w:rPr>
        <w:t>творе дискусију на било коју тему релевантну</w:t>
      </w:r>
      <w:r w:rsidRPr="001053DB">
        <w:rPr>
          <w:rFonts w:ascii="Times New Roman" w:eastAsia="Times New Roman" w:hAnsi="Times New Roman" w:cs="Times New Roman"/>
          <w:sz w:val="24"/>
          <w:szCs w:val="24"/>
          <w:shd w:val="clear" w:color="auto" w:fill="FFFFFF"/>
          <w:lang w:val="sr-Cyrl-CS"/>
        </w:rPr>
        <w:t xml:space="preserve"> за ову реформу. </w:t>
      </w:r>
      <w:r w:rsidR="00497697" w:rsidRPr="001053DB">
        <w:rPr>
          <w:rFonts w:ascii="Times New Roman" w:eastAsia="Times New Roman" w:hAnsi="Times New Roman" w:cs="Times New Roman"/>
          <w:sz w:val="24"/>
          <w:szCs w:val="24"/>
          <w:shd w:val="clear" w:color="auto" w:fill="FFFFFF"/>
          <w:lang w:val="sr-Cyrl-CS"/>
        </w:rPr>
        <w:t>Током припреме ПРУЈФ</w:t>
      </w:r>
      <w:r w:rsidR="00D25165" w:rsidRPr="001053DB">
        <w:rPr>
          <w:rFonts w:ascii="Times New Roman" w:eastAsia="Times New Roman" w:hAnsi="Times New Roman" w:cs="Times New Roman"/>
          <w:sz w:val="24"/>
          <w:szCs w:val="24"/>
          <w:shd w:val="clear" w:color="auto" w:fill="FFFFFF"/>
          <w:lang w:val="sr-Cyrl-CS"/>
        </w:rPr>
        <w:t xml:space="preserve"> </w:t>
      </w:r>
      <w:r w:rsidR="00497697" w:rsidRPr="001053DB">
        <w:rPr>
          <w:rFonts w:ascii="Times New Roman" w:eastAsia="Times New Roman" w:hAnsi="Times New Roman" w:cs="Times New Roman"/>
          <w:sz w:val="24"/>
          <w:szCs w:val="24"/>
          <w:shd w:val="clear" w:color="auto" w:fill="FFFFFF"/>
          <w:lang w:val="sr-Cyrl-CS"/>
        </w:rPr>
        <w:t>2026-2030</w:t>
      </w:r>
      <w:r w:rsidR="00713D3C" w:rsidRPr="001053DB">
        <w:rPr>
          <w:rFonts w:ascii="Times New Roman" w:eastAsia="Times New Roman" w:hAnsi="Times New Roman" w:cs="Times New Roman"/>
          <w:sz w:val="24"/>
          <w:szCs w:val="24"/>
          <w:shd w:val="clear" w:color="auto" w:fill="FFFFFF"/>
          <w:lang w:val="sr-Cyrl-CS"/>
        </w:rPr>
        <w:t>.</w:t>
      </w:r>
      <w:r w:rsidR="00497697" w:rsidRPr="001053DB">
        <w:rPr>
          <w:rFonts w:ascii="Times New Roman" w:eastAsia="Times New Roman" w:hAnsi="Times New Roman" w:cs="Times New Roman"/>
          <w:sz w:val="24"/>
          <w:szCs w:val="24"/>
          <w:shd w:val="clear" w:color="auto" w:fill="FFFFFF"/>
          <w:lang w:val="sr-Cyrl-CS"/>
        </w:rPr>
        <w:t xml:space="preserve"> овај састанак организован је у новембру 2025. године.</w:t>
      </w:r>
      <w:r w:rsidR="004E4711" w:rsidRPr="001053DB">
        <w:rPr>
          <w:rFonts w:ascii="Times New Roman" w:eastAsia="Times New Roman" w:hAnsi="Times New Roman" w:cs="Times New Roman"/>
          <w:sz w:val="24"/>
          <w:szCs w:val="24"/>
          <w:shd w:val="clear" w:color="auto" w:fill="FFFFFF"/>
          <w:lang w:val="sr-Cyrl-CS"/>
        </w:rPr>
        <w:t xml:space="preserve"> Све релевантне информације и извештаји на располагању су на </w:t>
      </w:r>
      <w:r w:rsidR="001C25A4" w:rsidRPr="001053DB">
        <w:rPr>
          <w:rFonts w:ascii="Times New Roman" w:eastAsia="Times New Roman" w:hAnsi="Times New Roman" w:cs="Times New Roman"/>
          <w:sz w:val="24"/>
          <w:szCs w:val="24"/>
          <w:shd w:val="clear" w:color="auto" w:fill="FFFFFF"/>
          <w:lang w:val="sr-Cyrl-CS"/>
        </w:rPr>
        <w:t>интернет</w:t>
      </w:r>
      <w:r w:rsidR="004E4711" w:rsidRPr="001053DB">
        <w:rPr>
          <w:rFonts w:ascii="Times New Roman" w:eastAsia="Times New Roman" w:hAnsi="Times New Roman" w:cs="Times New Roman"/>
          <w:sz w:val="24"/>
          <w:szCs w:val="24"/>
          <w:shd w:val="clear" w:color="auto" w:fill="FFFFFF"/>
          <w:lang w:val="sr-Cyrl-CS"/>
        </w:rPr>
        <w:t xml:space="preserve"> страници Министарства финансија.</w:t>
      </w:r>
      <w:r w:rsidR="00497697" w:rsidRPr="001053DB">
        <w:rPr>
          <w:rFonts w:ascii="Times New Roman" w:eastAsia="Times New Roman" w:hAnsi="Times New Roman" w:cs="Times New Roman"/>
          <w:i/>
          <w:sz w:val="24"/>
          <w:szCs w:val="24"/>
          <w:shd w:val="clear" w:color="auto" w:fill="FFFFFF"/>
          <w:lang w:val="sr-Cyrl-CS"/>
        </w:rPr>
        <w:t xml:space="preserve"> </w:t>
      </w:r>
    </w:p>
    <w:p w14:paraId="06BA2C7A" w14:textId="4AAD3B17" w:rsidR="00AE3C4E" w:rsidRPr="001053DB" w:rsidRDefault="00497697" w:rsidP="009B3230">
      <w:pPr>
        <w:ind w:firstLine="708"/>
        <w:jc w:val="both"/>
        <w:rPr>
          <w:lang w:val="sr-Cyrl-CS"/>
        </w:rPr>
      </w:pPr>
      <w:r w:rsidRPr="001053DB">
        <w:rPr>
          <w:rFonts w:ascii="Times New Roman" w:eastAsia="Times New Roman" w:hAnsi="Times New Roman" w:cs="Times New Roman"/>
          <w:sz w:val="24"/>
          <w:szCs w:val="24"/>
          <w:shd w:val="clear" w:color="auto" w:fill="FFFFFF"/>
          <w:lang w:val="sr-Cyrl-CS"/>
        </w:rPr>
        <w:t>У циљу јачања</w:t>
      </w:r>
      <w:r w:rsidR="00D45F68" w:rsidRPr="001053DB">
        <w:rPr>
          <w:rFonts w:ascii="Times New Roman" w:eastAsia="Times New Roman" w:hAnsi="Times New Roman" w:cs="Times New Roman"/>
          <w:sz w:val="24"/>
          <w:szCs w:val="24"/>
          <w:shd w:val="clear" w:color="auto" w:fill="FFFFFF"/>
          <w:lang w:val="sr-Cyrl-CS"/>
        </w:rPr>
        <w:t xml:space="preserve"> континуитета</w:t>
      </w:r>
      <w:r w:rsidRPr="001053DB">
        <w:rPr>
          <w:rFonts w:ascii="Times New Roman" w:eastAsia="Times New Roman" w:hAnsi="Times New Roman" w:cs="Times New Roman"/>
          <w:sz w:val="24"/>
          <w:szCs w:val="24"/>
          <w:shd w:val="clear" w:color="auto" w:fill="FFFFFF"/>
          <w:lang w:val="sr-Cyrl-CS"/>
        </w:rPr>
        <w:t xml:space="preserve"> сарадње, све заинтересоване стране</w:t>
      </w:r>
      <w:r w:rsidR="00FB6EDF" w:rsidRPr="001053DB">
        <w:rPr>
          <w:rFonts w:ascii="Times New Roman" w:eastAsia="Times New Roman" w:hAnsi="Times New Roman" w:cs="Times New Roman"/>
          <w:sz w:val="24"/>
          <w:szCs w:val="24"/>
          <w:shd w:val="clear" w:color="auto" w:fill="FFFFFF"/>
          <w:lang w:val="sr-Cyrl-CS"/>
        </w:rPr>
        <w:t xml:space="preserve"> могу доставити своје коментаре и сугестије </w:t>
      </w:r>
      <w:r w:rsidR="008A6DEB" w:rsidRPr="001053DB">
        <w:rPr>
          <w:rFonts w:ascii="Times New Roman" w:eastAsia="Times New Roman" w:hAnsi="Times New Roman" w:cs="Times New Roman"/>
          <w:sz w:val="24"/>
          <w:szCs w:val="24"/>
          <w:shd w:val="clear" w:color="auto" w:fill="FFFFFF"/>
          <w:lang w:val="sr-Cyrl-CS"/>
        </w:rPr>
        <w:t xml:space="preserve">везане за ПРУЈФ </w:t>
      </w:r>
      <w:r w:rsidRPr="001053DB">
        <w:rPr>
          <w:rFonts w:ascii="Times New Roman" w:eastAsia="Times New Roman" w:hAnsi="Times New Roman" w:cs="Times New Roman"/>
          <w:sz w:val="24"/>
          <w:szCs w:val="24"/>
          <w:shd w:val="clear" w:color="auto" w:fill="FFFFFF"/>
          <w:lang w:val="sr-Cyrl-CS"/>
        </w:rPr>
        <w:t xml:space="preserve">током целе године, </w:t>
      </w:r>
      <w:r w:rsidR="00FB6EDF" w:rsidRPr="001053DB">
        <w:rPr>
          <w:rFonts w:ascii="Times New Roman" w:eastAsia="Times New Roman" w:hAnsi="Times New Roman" w:cs="Times New Roman"/>
          <w:sz w:val="24"/>
          <w:szCs w:val="24"/>
          <w:shd w:val="clear" w:color="auto" w:fill="FFFFFF"/>
          <w:lang w:val="sr-Cyrl-CS"/>
        </w:rPr>
        <w:t xml:space="preserve">путем посебне електронске адресе отворене у ту сврху: </w:t>
      </w:r>
      <w:hyperlink r:id="rId32" w:history="1">
        <w:r w:rsidR="00FB6EDF" w:rsidRPr="001053DB">
          <w:rPr>
            <w:rFonts w:ascii="Times New Roman" w:eastAsia="Times New Roman" w:hAnsi="Times New Roman" w:cs="Times New Roman"/>
            <w:i/>
            <w:sz w:val="24"/>
            <w:szCs w:val="24"/>
            <w:shd w:val="clear" w:color="auto" w:fill="FFFFFF"/>
            <w:lang w:val="sr-Cyrl-CS"/>
          </w:rPr>
          <w:t>pfmdijalog@mfin.gov.rs</w:t>
        </w:r>
      </w:hyperlink>
      <w:bookmarkStart w:id="24" w:name="_Toc62403531"/>
      <w:bookmarkStart w:id="25" w:name="_Toc62404250"/>
      <w:bookmarkStart w:id="26" w:name="_Toc62408749"/>
      <w:bookmarkStart w:id="27" w:name="_Toc64555376"/>
      <w:bookmarkStart w:id="28" w:name="_Toc73613632"/>
      <w:r w:rsidR="00A345AE" w:rsidRPr="001053DB">
        <w:rPr>
          <w:lang w:val="sr-Cyrl-CS"/>
        </w:rPr>
        <w:t>.</w:t>
      </w:r>
    </w:p>
    <w:p w14:paraId="42DF11A5" w14:textId="77777777" w:rsidR="001C66A4" w:rsidRPr="001053DB" w:rsidRDefault="001C66A4" w:rsidP="009B3230">
      <w:pPr>
        <w:ind w:firstLine="708"/>
        <w:jc w:val="both"/>
        <w:rPr>
          <w:lang w:val="sr-Cyrl-CS"/>
        </w:rPr>
      </w:pPr>
    </w:p>
    <w:p w14:paraId="1BF4C2DD" w14:textId="77777777" w:rsidR="001C66A4" w:rsidRPr="001053DB" w:rsidRDefault="001C66A4" w:rsidP="009B3230">
      <w:pPr>
        <w:ind w:firstLine="708"/>
        <w:jc w:val="both"/>
        <w:rPr>
          <w:lang w:val="sr-Cyrl-CS"/>
        </w:rPr>
      </w:pPr>
    </w:p>
    <w:p w14:paraId="2D99F9BC" w14:textId="77777777" w:rsidR="001C66A4" w:rsidRPr="001053DB" w:rsidRDefault="001C66A4" w:rsidP="009B3230">
      <w:pPr>
        <w:ind w:firstLine="708"/>
        <w:jc w:val="both"/>
        <w:rPr>
          <w:lang w:val="sr-Cyrl-CS"/>
        </w:rPr>
      </w:pPr>
    </w:p>
    <w:p w14:paraId="50EA4725" w14:textId="77777777" w:rsidR="001C66A4" w:rsidRPr="001053DB" w:rsidRDefault="001C66A4" w:rsidP="009B3230">
      <w:pPr>
        <w:ind w:firstLine="708"/>
        <w:jc w:val="both"/>
        <w:rPr>
          <w:lang w:val="sr-Cyrl-CS"/>
        </w:rPr>
      </w:pPr>
    </w:p>
    <w:p w14:paraId="2F7943A8" w14:textId="1EC509E0" w:rsidR="0088470A" w:rsidRPr="001053DB" w:rsidRDefault="0088470A" w:rsidP="0050537D">
      <w:pPr>
        <w:pStyle w:val="Heading1"/>
        <w:pBdr>
          <w:top w:val="none" w:sz="0" w:space="0" w:color="auto"/>
          <w:left w:val="none" w:sz="0" w:space="0" w:color="auto"/>
          <w:bottom w:val="none" w:sz="0" w:space="0" w:color="auto"/>
          <w:right w:val="none" w:sz="0" w:space="0" w:color="auto"/>
        </w:pBdr>
        <w:shd w:val="clear" w:color="auto" w:fill="auto"/>
        <w:jc w:val="center"/>
        <w:rPr>
          <w:color w:val="auto"/>
          <w:lang w:val="sr-Cyrl-CS"/>
        </w:rPr>
      </w:pPr>
      <w:r w:rsidRPr="001053DB">
        <w:rPr>
          <w:color w:val="auto"/>
          <w:lang w:val="sr-Cyrl-CS"/>
        </w:rPr>
        <w:lastRenderedPageBreak/>
        <w:t xml:space="preserve">  </w:t>
      </w:r>
      <w:r w:rsidRPr="001053DB">
        <w:rPr>
          <w:rFonts w:ascii="Times New Roman" w:hAnsi="Times New Roman" w:cs="Times New Roman"/>
          <w:color w:val="auto"/>
          <w:sz w:val="24"/>
          <w:szCs w:val="24"/>
          <w:lang w:val="sr-Cyrl-CS"/>
        </w:rPr>
        <w:t xml:space="preserve">ОКВИРНА ПРОЦЕНА укупних трошкова ЗА спровођење </w:t>
      </w:r>
      <w:r w:rsidR="008E6DCB" w:rsidRPr="001053DB">
        <w:rPr>
          <w:rFonts w:ascii="Times New Roman" w:hAnsi="Times New Roman" w:cs="Times New Roman"/>
          <w:color w:val="auto"/>
          <w:sz w:val="24"/>
          <w:szCs w:val="24"/>
          <w:lang w:val="sr-Cyrl-CS"/>
        </w:rPr>
        <w:t xml:space="preserve">аКЦИОНОГ ПЛАНА </w:t>
      </w:r>
      <w:r w:rsidRPr="001053DB">
        <w:rPr>
          <w:rFonts w:ascii="Times New Roman" w:hAnsi="Times New Roman" w:cs="Times New Roman"/>
          <w:color w:val="auto"/>
          <w:sz w:val="24"/>
          <w:szCs w:val="24"/>
          <w:lang w:val="sr-Cyrl-CS"/>
        </w:rPr>
        <w:t>ПРОГРАМА реформе управљања јавним финансијама 2026-</w:t>
      </w:r>
      <w:r w:rsidR="008E6DCB" w:rsidRPr="001053DB">
        <w:rPr>
          <w:rFonts w:ascii="Times New Roman" w:hAnsi="Times New Roman" w:cs="Times New Roman"/>
          <w:color w:val="auto"/>
          <w:sz w:val="24"/>
          <w:szCs w:val="24"/>
          <w:lang w:val="sr-Cyrl-CS"/>
        </w:rPr>
        <w:t>2028</w:t>
      </w:r>
      <w:r w:rsidR="00713D3C" w:rsidRPr="001053DB">
        <w:rPr>
          <w:rFonts w:ascii="Times New Roman" w:hAnsi="Times New Roman" w:cs="Times New Roman"/>
          <w:color w:val="auto"/>
          <w:sz w:val="24"/>
          <w:szCs w:val="24"/>
          <w:lang w:val="sr-Cyrl-CS"/>
        </w:rPr>
        <w:t>.</w:t>
      </w:r>
      <w:r w:rsidR="008E6DCB" w:rsidRPr="001053DB">
        <w:rPr>
          <w:rFonts w:ascii="Times New Roman" w:hAnsi="Times New Roman" w:cs="Times New Roman"/>
          <w:color w:val="auto"/>
          <w:sz w:val="24"/>
          <w:szCs w:val="24"/>
          <w:lang w:val="sr-Cyrl-CS"/>
        </w:rPr>
        <w:t xml:space="preserve"> </w:t>
      </w:r>
      <w:r w:rsidRPr="001053DB">
        <w:rPr>
          <w:rFonts w:ascii="Times New Roman" w:hAnsi="Times New Roman" w:cs="Times New Roman"/>
          <w:color w:val="auto"/>
          <w:sz w:val="24"/>
          <w:szCs w:val="24"/>
          <w:lang w:val="sr-Cyrl-CS"/>
        </w:rPr>
        <w:t>и извори из којих се та средства обезбеђују</w:t>
      </w:r>
    </w:p>
    <w:p w14:paraId="5A2547B1" w14:textId="77777777"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Саставни део ПРУЈФ за период од 2026. до 2030. године је и Акциони план за његово спровођење за период 2026-2028. Акциони план садржи разрађене мере и активности које доприносе остваривању посебних циљева ПРУЈФ и укључује процену трошкова, односно средстава потребних за њихово спровођење. </w:t>
      </w:r>
    </w:p>
    <w:p w14:paraId="633C2BF6" w14:textId="65C38A36"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Укупни трошкови за реализацију Aкционог плана ПРУЈФ за период 2026-2028 процењени су на</w:t>
      </w:r>
      <w:r w:rsidR="00F91BF2" w:rsidRPr="001053DB">
        <w:rPr>
          <w:rFonts w:ascii="Times New Roman" w:eastAsia="Times New Roman" w:hAnsi="Times New Roman" w:cs="Times New Roman"/>
          <w:iCs/>
          <w:sz w:val="24"/>
          <w:szCs w:val="24"/>
          <w:shd w:val="clear" w:color="auto" w:fill="FFFFFF"/>
          <w:lang w:val="sr-Cyrl-CS"/>
        </w:rPr>
        <w:t xml:space="preserve"> 8.401.308.510</w:t>
      </w:r>
      <w:r w:rsidRPr="001053DB">
        <w:rPr>
          <w:rFonts w:ascii="Times New Roman" w:eastAsia="Times New Roman" w:hAnsi="Times New Roman" w:cs="Times New Roman"/>
          <w:iCs/>
          <w:sz w:val="24"/>
          <w:szCs w:val="24"/>
          <w:shd w:val="clear" w:color="auto" w:fill="FFFFFF"/>
          <w:lang w:val="sr-Cyrl-CS"/>
        </w:rPr>
        <w:t xml:space="preserve"> динара, од чега </w:t>
      </w:r>
      <w:r w:rsidR="00F91BF2" w:rsidRPr="001053DB">
        <w:rPr>
          <w:rFonts w:ascii="Times New Roman" w:eastAsia="Times New Roman" w:hAnsi="Times New Roman" w:cs="Times New Roman"/>
          <w:iCs/>
          <w:sz w:val="24"/>
          <w:szCs w:val="24"/>
          <w:shd w:val="clear" w:color="auto" w:fill="FFFFFF"/>
          <w:lang w:val="sr-Cyrl-CS"/>
        </w:rPr>
        <w:t>6.677.835.420</w:t>
      </w:r>
      <w:r w:rsidR="00A345AE"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Cs/>
          <w:sz w:val="24"/>
          <w:szCs w:val="24"/>
          <w:shd w:val="clear" w:color="auto" w:fill="FFFFFF"/>
          <w:lang w:val="sr-Cyrl-CS"/>
        </w:rPr>
        <w:t>динара буџетских средстава</w:t>
      </w:r>
      <w:r w:rsidR="00E438E8" w:rsidRPr="001053DB">
        <w:rPr>
          <w:rFonts w:ascii="Times New Roman" w:eastAsia="Times New Roman" w:hAnsi="Times New Roman" w:cs="Times New Roman"/>
          <w:iCs/>
          <w:sz w:val="24"/>
          <w:szCs w:val="24"/>
          <w:shd w:val="clear" w:color="auto" w:fill="FFFFFF"/>
          <w:lang w:val="sr-Cyrl-CS"/>
        </w:rPr>
        <w:t xml:space="preserve"> и </w:t>
      </w:r>
      <w:r w:rsidR="000428D9" w:rsidRPr="001053DB">
        <w:rPr>
          <w:rFonts w:ascii="Times New Roman" w:eastAsia="Times New Roman" w:hAnsi="Times New Roman" w:cs="Times New Roman"/>
          <w:iCs/>
          <w:sz w:val="24"/>
          <w:szCs w:val="24"/>
          <w:shd w:val="clear" w:color="auto" w:fill="FFFFFF"/>
          <w:lang w:val="sr-Cyrl-CS"/>
        </w:rPr>
        <w:t>зајмова</w:t>
      </w:r>
      <w:r w:rsidRPr="001053DB">
        <w:rPr>
          <w:rFonts w:ascii="Times New Roman" w:eastAsia="Times New Roman" w:hAnsi="Times New Roman" w:cs="Times New Roman"/>
          <w:iCs/>
          <w:sz w:val="24"/>
          <w:szCs w:val="24"/>
          <w:shd w:val="clear" w:color="auto" w:fill="FFFFFF"/>
          <w:lang w:val="sr-Cyrl-CS"/>
        </w:rPr>
        <w:t xml:space="preserve">, </w:t>
      </w:r>
      <w:r w:rsidR="00F91BF2" w:rsidRPr="001053DB">
        <w:rPr>
          <w:rFonts w:ascii="Times New Roman" w:eastAsia="Times New Roman" w:hAnsi="Times New Roman" w:cs="Times New Roman"/>
          <w:iCs/>
          <w:sz w:val="24"/>
          <w:szCs w:val="24"/>
          <w:shd w:val="clear" w:color="auto" w:fill="FFFFFF"/>
          <w:lang w:val="sr-Cyrl-CS"/>
        </w:rPr>
        <w:t>1.533.013.090</w:t>
      </w:r>
      <w:r w:rsidR="00A345AE"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Cs/>
          <w:sz w:val="24"/>
          <w:szCs w:val="24"/>
          <w:shd w:val="clear" w:color="auto" w:fill="FFFFFF"/>
          <w:lang w:val="sr-Cyrl-CS"/>
        </w:rPr>
        <w:t>динара развојне помоћи (донација), као и</w:t>
      </w:r>
      <w:r w:rsidR="00F91BF2" w:rsidRPr="001053DB">
        <w:rPr>
          <w:rFonts w:ascii="Times New Roman" w:eastAsia="Times New Roman" w:hAnsi="Times New Roman" w:cs="Times New Roman"/>
          <w:iCs/>
          <w:sz w:val="24"/>
          <w:szCs w:val="24"/>
          <w:shd w:val="clear" w:color="auto" w:fill="FFFFFF"/>
          <w:lang w:val="sr-Cyrl-CS"/>
        </w:rPr>
        <w:t xml:space="preserve"> 190.460.000</w:t>
      </w:r>
      <w:r w:rsidRPr="001053DB">
        <w:rPr>
          <w:rFonts w:ascii="Times New Roman" w:eastAsia="Times New Roman" w:hAnsi="Times New Roman" w:cs="Times New Roman"/>
          <w:iCs/>
          <w:sz w:val="24"/>
          <w:szCs w:val="24"/>
          <w:shd w:val="clear" w:color="auto" w:fill="FFFFFF"/>
          <w:lang w:val="sr-Cyrl-CS"/>
        </w:rPr>
        <w:t xml:space="preserve"> динара недостајућих средстава. Треба имати у виду да се у категорији развојне помоћи највећи део односи на финансирање активности Пореске управе, на основу Закона </w:t>
      </w:r>
      <w:r w:rsidR="00391E8B" w:rsidRPr="001053DB">
        <w:rPr>
          <w:rFonts w:ascii="Times New Roman" w:eastAsia="Times New Roman" w:hAnsi="Times New Roman" w:cs="Times New Roman"/>
          <w:iCs/>
          <w:sz w:val="24"/>
          <w:szCs w:val="24"/>
          <w:shd w:val="clear" w:color="auto" w:fill="FFFFFF"/>
          <w:lang w:val="sr-Cyrl-CS"/>
        </w:rPr>
        <w:t>о потврђивању Споразума о зајму (Додатно финансирање пројекта модернизације пореске администрације) између Републике Србије и Међународне банке за обнову и развој („Службени гласник РС – Међународни уговори”, број 10/25)</w:t>
      </w:r>
      <w:r w:rsidRPr="001053DB">
        <w:rPr>
          <w:rFonts w:ascii="Times New Roman" w:eastAsia="Times New Roman" w:hAnsi="Times New Roman" w:cs="Times New Roman"/>
          <w:iCs/>
          <w:sz w:val="24"/>
          <w:szCs w:val="24"/>
          <w:shd w:val="clear" w:color="auto" w:fill="FFFFFF"/>
          <w:lang w:val="sr-Cyrl-CS"/>
        </w:rPr>
        <w:t>, који је усвојен 22.</w:t>
      </w:r>
      <w:r w:rsidR="00713D3C" w:rsidRPr="001053DB">
        <w:rPr>
          <w:rFonts w:ascii="Times New Roman" w:eastAsia="Times New Roman" w:hAnsi="Times New Roman" w:cs="Times New Roman"/>
          <w:iCs/>
          <w:sz w:val="24"/>
          <w:szCs w:val="24"/>
          <w:shd w:val="clear" w:color="auto" w:fill="FFFFFF"/>
          <w:lang w:val="sr-Cyrl-CS"/>
        </w:rPr>
        <w:t xml:space="preserve"> октобра </w:t>
      </w:r>
      <w:r w:rsidRPr="001053DB">
        <w:rPr>
          <w:rFonts w:ascii="Times New Roman" w:eastAsia="Times New Roman" w:hAnsi="Times New Roman" w:cs="Times New Roman"/>
          <w:iCs/>
          <w:sz w:val="24"/>
          <w:szCs w:val="24"/>
          <w:shd w:val="clear" w:color="auto" w:fill="FFFFFF"/>
          <w:lang w:val="sr-Cyrl-CS"/>
        </w:rPr>
        <w:t>2025.</w:t>
      </w:r>
      <w:r w:rsidR="00A345AE" w:rsidRPr="001053DB">
        <w:rPr>
          <w:rFonts w:ascii="Times New Roman" w:eastAsia="Times New Roman" w:hAnsi="Times New Roman" w:cs="Times New Roman"/>
          <w:iCs/>
          <w:sz w:val="24"/>
          <w:szCs w:val="24"/>
          <w:shd w:val="clear" w:color="auto" w:fill="FFFFFF"/>
          <w:lang w:val="sr-Cyrl-CS"/>
        </w:rPr>
        <w:t xml:space="preserve"> </w:t>
      </w:r>
      <w:r w:rsidRPr="001053DB">
        <w:rPr>
          <w:rFonts w:ascii="Times New Roman" w:eastAsia="Times New Roman" w:hAnsi="Times New Roman" w:cs="Times New Roman"/>
          <w:iCs/>
          <w:sz w:val="24"/>
          <w:szCs w:val="24"/>
          <w:shd w:val="clear" w:color="auto" w:fill="FFFFFF"/>
          <w:lang w:val="sr-Cyrl-CS"/>
        </w:rPr>
        <w:t>године.</w:t>
      </w:r>
    </w:p>
    <w:p w14:paraId="166F7455" w14:textId="69A6F2E6"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Поред финансирања из буџета</w:t>
      </w:r>
      <w:r w:rsidR="000428D9" w:rsidRPr="001053DB">
        <w:rPr>
          <w:lang w:val="sr-Cyrl-CS"/>
        </w:rPr>
        <w:t xml:space="preserve">, </w:t>
      </w:r>
      <w:r w:rsidR="000428D9" w:rsidRPr="001053DB">
        <w:rPr>
          <w:rFonts w:ascii="Times New Roman" w:eastAsia="Times New Roman" w:hAnsi="Times New Roman" w:cs="Times New Roman"/>
          <w:iCs/>
          <w:sz w:val="24"/>
          <w:szCs w:val="24"/>
          <w:shd w:val="clear" w:color="auto" w:fill="FFFFFF"/>
          <w:lang w:val="sr-Cyrl-CS"/>
        </w:rPr>
        <w:t>већи део</w:t>
      </w:r>
      <w:r w:rsidR="000428D9" w:rsidRPr="001053DB">
        <w:rPr>
          <w:lang w:val="sr-Cyrl-CS"/>
        </w:rPr>
        <w:t xml:space="preserve"> </w:t>
      </w:r>
      <w:r w:rsidR="000428D9" w:rsidRPr="001053DB">
        <w:rPr>
          <w:rFonts w:ascii="Times New Roman" w:eastAsia="Times New Roman" w:hAnsi="Times New Roman" w:cs="Times New Roman"/>
          <w:iCs/>
          <w:sz w:val="24"/>
          <w:szCs w:val="24"/>
          <w:shd w:val="clear" w:color="auto" w:fill="FFFFFF"/>
          <w:lang w:val="sr-Cyrl-CS"/>
        </w:rPr>
        <w:t>активности Пореске управе финансира се из зајма, на основу Закона о потврђивању Споразума о зајму. О</w:t>
      </w:r>
      <w:r w:rsidRPr="001053DB">
        <w:rPr>
          <w:rFonts w:ascii="Times New Roman" w:eastAsia="Times New Roman" w:hAnsi="Times New Roman" w:cs="Times New Roman"/>
          <w:iCs/>
          <w:sz w:val="24"/>
          <w:szCs w:val="24"/>
          <w:shd w:val="clear" w:color="auto" w:fill="FFFFFF"/>
          <w:lang w:val="sr-Cyrl-CS"/>
        </w:rPr>
        <w:t>дређени број активности у оквиру ПРУЈФ 2026–2030</w:t>
      </w:r>
      <w:r w:rsidR="00713D3C"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реализује се и уз подршку развојних партнера, кроз пројекте и техничку помоћ који су тематски усмерени на реформу управљања јавним финансијама. У том контексту, Република Србија користи подршку пројекта из оквира </w:t>
      </w:r>
      <w:r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iCs/>
          <w:sz w:val="24"/>
          <w:szCs w:val="24"/>
          <w:shd w:val="clear" w:color="auto" w:fill="FFFFFF"/>
          <w:lang w:val="sr-Cyrl-CS"/>
        </w:rPr>
        <w:t xml:space="preserve"> 2021 „</w:t>
      </w:r>
      <w:r w:rsidRPr="001053DB">
        <w:rPr>
          <w:rFonts w:ascii="Times New Roman" w:eastAsia="Times New Roman" w:hAnsi="Times New Roman" w:cs="Times New Roman"/>
          <w:i/>
          <w:sz w:val="24"/>
          <w:szCs w:val="24"/>
          <w:shd w:val="clear" w:color="auto" w:fill="FFFFFF"/>
          <w:lang w:val="sr-Cyrl-CS"/>
        </w:rPr>
        <w:t>EU PFM Facility</w:t>
      </w:r>
      <w:r w:rsidR="00D30238" w:rsidRPr="001053DB">
        <w:rPr>
          <w:rFonts w:ascii="Times New Roman" w:eastAsia="Times New Roman" w:hAnsi="Times New Roman" w:cs="Times New Roman"/>
          <w:iCs/>
          <w:sz w:val="24"/>
          <w:szCs w:val="24"/>
          <w:shd w:val="clear" w:color="auto" w:fill="FFFFFF"/>
          <w:lang w:val="sr-Cyrl-CS"/>
        </w:rPr>
        <w:t>”</w:t>
      </w:r>
      <w:r w:rsidRPr="001053DB">
        <w:rPr>
          <w:rFonts w:ascii="Times New Roman" w:eastAsia="Times New Roman" w:hAnsi="Times New Roman" w:cs="Times New Roman"/>
          <w:iCs/>
          <w:sz w:val="24"/>
          <w:szCs w:val="24"/>
          <w:shd w:val="clear" w:color="auto" w:fill="FFFFFF"/>
          <w:lang w:val="sr-Cyrl-CS"/>
        </w:rPr>
        <w:t xml:space="preserve">, који се финансира средствима Европске уније и спроводи га </w:t>
      </w:r>
      <w:r w:rsidRPr="001053DB">
        <w:rPr>
          <w:rFonts w:ascii="Times New Roman" w:eastAsia="Times New Roman" w:hAnsi="Times New Roman" w:cs="Times New Roman"/>
          <w:i/>
          <w:sz w:val="24"/>
          <w:szCs w:val="24"/>
          <w:shd w:val="clear" w:color="auto" w:fill="FFFFFF"/>
          <w:lang w:val="sr-Cyrl-CS"/>
        </w:rPr>
        <w:t>UNDP</w:t>
      </w:r>
      <w:r w:rsidRPr="001053DB">
        <w:rPr>
          <w:rFonts w:ascii="Times New Roman" w:eastAsia="Times New Roman" w:hAnsi="Times New Roman" w:cs="Times New Roman"/>
          <w:iCs/>
          <w:sz w:val="24"/>
          <w:szCs w:val="24"/>
          <w:shd w:val="clear" w:color="auto" w:fill="FFFFFF"/>
          <w:lang w:val="sr-Cyrl-CS"/>
        </w:rPr>
        <w:t xml:space="preserve">, као подршку кључним реформским приоритетима у области јавних финансија и усклађивању са ЕУ стандардима. Такође, кроз </w:t>
      </w:r>
      <w:r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iCs/>
          <w:sz w:val="24"/>
          <w:szCs w:val="24"/>
          <w:shd w:val="clear" w:color="auto" w:fill="FFFFFF"/>
          <w:lang w:val="sr-Cyrl-CS"/>
        </w:rPr>
        <w:t xml:space="preserve"> средства финансирају се и други пројекти из области реформе управљања јавним финансијама, као што је твининг пројекат Пореске управе за даље унапређење функције образовања у Пореској управи и твининг пројекат за јачање система за управљање традиционалним сопственим средствима ЕУ. Управа царина има више </w:t>
      </w:r>
      <w:r w:rsidR="00F406D9"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iCs/>
          <w:sz w:val="24"/>
          <w:szCs w:val="24"/>
          <w:shd w:val="clear" w:color="auto" w:fill="FFFFFF"/>
          <w:lang w:val="sr-Cyrl-CS"/>
        </w:rPr>
        <w:t xml:space="preserve"> пројеката који су намењени увођење аутоматизованих система увоза и извоза и система управљања царинским одлукама, опремању царинске лабораторије и систему накнадне контроле. </w:t>
      </w:r>
    </w:p>
    <w:p w14:paraId="4CCE8CF0" w14:textId="1A26E5D1"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Поред тога, значајан континуитет подршке обезбеђује и Влада Савезне Републике Немачке кроз пројекте које спроводи </w:t>
      </w:r>
      <w:r w:rsidR="00A1046D" w:rsidRPr="001053DB">
        <w:rPr>
          <w:rFonts w:ascii="Times New Roman" w:eastAsia="Times New Roman" w:hAnsi="Times New Roman" w:cs="Times New Roman"/>
          <w:i/>
          <w:sz w:val="24"/>
          <w:szCs w:val="24"/>
          <w:shd w:val="clear" w:color="auto" w:fill="FFFFFF"/>
          <w:lang w:val="sr-Cyrl-CS"/>
        </w:rPr>
        <w:t>GIZ</w:t>
      </w:r>
      <w:r w:rsidRPr="001053DB">
        <w:rPr>
          <w:rFonts w:ascii="Times New Roman" w:eastAsia="Times New Roman" w:hAnsi="Times New Roman" w:cs="Times New Roman"/>
          <w:iCs/>
          <w:sz w:val="24"/>
          <w:szCs w:val="24"/>
          <w:shd w:val="clear" w:color="auto" w:fill="FFFFFF"/>
          <w:lang w:val="sr-Cyrl-CS"/>
        </w:rPr>
        <w:t xml:space="preserve">, усмерене на различите сегменте реформе јавних финансија, јачање капацитета и унапређење транспарентности и одговорности у управљању јавним средствима. Добра управа за приступање Европској унији је пројекат немачке развојне помоћи који спроводи </w:t>
      </w:r>
      <w:r w:rsidR="00A1046D" w:rsidRPr="001053DB">
        <w:rPr>
          <w:rFonts w:ascii="Times New Roman" w:eastAsia="Times New Roman" w:hAnsi="Times New Roman" w:cs="Times New Roman"/>
          <w:i/>
          <w:sz w:val="24"/>
          <w:szCs w:val="24"/>
          <w:shd w:val="clear" w:color="auto" w:fill="FFFFFF"/>
          <w:lang w:val="sr-Cyrl-CS"/>
        </w:rPr>
        <w:t>GIZ</w:t>
      </w:r>
      <w:r w:rsidRPr="001053DB">
        <w:rPr>
          <w:rFonts w:ascii="Times New Roman" w:eastAsia="Times New Roman" w:hAnsi="Times New Roman" w:cs="Times New Roman"/>
          <w:iCs/>
          <w:sz w:val="24"/>
          <w:szCs w:val="24"/>
          <w:shd w:val="clear" w:color="auto" w:fill="FFFFFF"/>
          <w:lang w:val="sr-Cyrl-CS"/>
        </w:rPr>
        <w:t xml:space="preserve"> од почетка 2026. године.</w:t>
      </w:r>
    </w:p>
    <w:p w14:paraId="2B01A589" w14:textId="13A7242A"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Додатно, на располагању је и билатерална подршка Швајцарске кроз програм Швајцарске економске сарадње (</w:t>
      </w:r>
      <w:r w:rsidR="00F5582A" w:rsidRPr="001053DB">
        <w:rPr>
          <w:rFonts w:ascii="Times New Roman" w:eastAsia="Times New Roman" w:hAnsi="Times New Roman" w:cs="Times New Roman"/>
          <w:i/>
          <w:sz w:val="24"/>
          <w:szCs w:val="24"/>
          <w:shd w:val="clear" w:color="auto" w:fill="FFFFFF"/>
          <w:lang w:val="sr-Cyrl-CS"/>
        </w:rPr>
        <w:t>SECO</w:t>
      </w:r>
      <w:r w:rsidRPr="001053DB">
        <w:rPr>
          <w:rFonts w:ascii="Times New Roman" w:eastAsia="Times New Roman" w:hAnsi="Times New Roman" w:cs="Times New Roman"/>
          <w:iCs/>
          <w:sz w:val="24"/>
          <w:szCs w:val="24"/>
          <w:shd w:val="clear" w:color="auto" w:fill="FFFFFF"/>
          <w:lang w:val="sr-Cyrl-CS"/>
        </w:rPr>
        <w:t xml:space="preserve">) у Србији, у оквиру којих је област управљања јавним финансијама препозната као једна од релевантних компоненти сарадње, на централном али и локалном нивоу. Од стране Светске банке спроводи се пројекат </w:t>
      </w:r>
      <w:r w:rsidRPr="001053DB">
        <w:rPr>
          <w:rFonts w:ascii="Times New Roman" w:eastAsia="Times New Roman" w:hAnsi="Times New Roman" w:cs="Times New Roman"/>
          <w:iCs/>
          <w:sz w:val="24"/>
          <w:szCs w:val="24"/>
          <w:shd w:val="clear" w:color="auto" w:fill="FFFFFF"/>
          <w:lang w:val="sr-Cyrl-CS"/>
        </w:rPr>
        <w:lastRenderedPageBreak/>
        <w:t xml:space="preserve">швајцарске помоћи - Ефикасно управљање јавним финансијама и побољшано пословно окружење, који је пре свега концентрисан на питања буџета и капиталне пројекте. </w:t>
      </w:r>
    </w:p>
    <w:p w14:paraId="79384425" w14:textId="77777777"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Актуелна је у овој области и билатерална подршка Републике Словачке и регионална подршка Републике Словеније. </w:t>
      </w:r>
    </w:p>
    <w:p w14:paraId="7E9B354D" w14:textId="625B388F"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Посебно важна је и донаторска подршка коју реформа јавних финансија прима кроз </w:t>
      </w:r>
      <w:r w:rsidR="00F406D9"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iCs/>
          <w:sz w:val="24"/>
          <w:szCs w:val="24"/>
          <w:shd w:val="clear" w:color="auto" w:fill="FFFFFF"/>
          <w:lang w:val="sr-Cyrl-CS"/>
        </w:rPr>
        <w:t xml:space="preserve"> инструмент секторске буџетске подршке за сектор реформе јавне управе (</w:t>
      </w:r>
      <w:r w:rsidR="00F406D9" w:rsidRPr="001053DB">
        <w:rPr>
          <w:rFonts w:ascii="Times New Roman" w:eastAsia="Times New Roman" w:hAnsi="Times New Roman" w:cs="Times New Roman"/>
          <w:i/>
          <w:sz w:val="24"/>
          <w:szCs w:val="24"/>
          <w:shd w:val="clear" w:color="auto" w:fill="FFFFFF"/>
          <w:lang w:val="sr-Cyrl-CS"/>
        </w:rPr>
        <w:t>IPA</w:t>
      </w:r>
      <w:r w:rsidRPr="001053DB">
        <w:rPr>
          <w:rFonts w:ascii="Times New Roman" w:eastAsia="Times New Roman" w:hAnsi="Times New Roman" w:cs="Times New Roman"/>
          <w:iCs/>
          <w:sz w:val="24"/>
          <w:szCs w:val="24"/>
          <w:shd w:val="clear" w:color="auto" w:fill="FFFFFF"/>
          <w:lang w:val="sr-Cyrl-CS"/>
        </w:rPr>
        <w:t xml:space="preserve"> 2022).</w:t>
      </w:r>
    </w:p>
    <w:p w14:paraId="2358C08A" w14:textId="77777777"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 xml:space="preserve">Кроз регионалне пројекте Србија користи и експертску подршку ММФ-а, укључујући регионалне саветнике, у циљу јачања појединих функција и капацитета у домену јавних финансија. Коначно, важан ослонац представља и регионална подршка Светске банке кроз пројекат траст фонда ЕУ – Јачање фискалног управљања на Западном Балкану, усмеренa на унапређење кључних функција УЈФ (укључујући и везу између управљања јавним финансијама, квалитета услуга и зелене транзиције), као и кроз различите тематске активности. </w:t>
      </w:r>
    </w:p>
    <w:p w14:paraId="1EDF2176" w14:textId="77777777" w:rsidR="0088470A" w:rsidRPr="001053DB" w:rsidRDefault="0088470A" w:rsidP="0088470A">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Утврђивање трошкова Акционог плана за спровођење ПРУЈФ се ради у складу са Приручником за обрачун трошкова јавних политика, као и методологијом обрачуна стандардних трошкова за израду планских докумената. У складу са наведеним, процена трошкова базира се на обрачуну додатних, директних и варијабилних трошкова, нових или увећаног обима постојећих активности, због чега нису узете у обзир редовне активности ресора.</w:t>
      </w:r>
    </w:p>
    <w:p w14:paraId="7B36C383" w14:textId="5087A147" w:rsidR="004B7013" w:rsidRPr="001053DB" w:rsidRDefault="0088470A" w:rsidP="004B7013">
      <w:pPr>
        <w:ind w:firstLine="708"/>
        <w:jc w:val="both"/>
        <w:rPr>
          <w:rFonts w:ascii="Times New Roman" w:eastAsia="Times New Roman" w:hAnsi="Times New Roman" w:cs="Times New Roman"/>
          <w:iCs/>
          <w:sz w:val="24"/>
          <w:szCs w:val="24"/>
          <w:shd w:val="clear" w:color="auto" w:fill="FFFFFF"/>
          <w:lang w:val="sr-Cyrl-CS"/>
        </w:rPr>
      </w:pPr>
      <w:r w:rsidRPr="001053DB">
        <w:rPr>
          <w:rFonts w:ascii="Times New Roman" w:eastAsia="Times New Roman" w:hAnsi="Times New Roman" w:cs="Times New Roman"/>
          <w:iCs/>
          <w:sz w:val="24"/>
          <w:szCs w:val="24"/>
          <w:shd w:val="clear" w:color="auto" w:fill="FFFFFF"/>
          <w:lang w:val="sr-Cyrl-CS"/>
        </w:rPr>
        <w:t>У наставку је графички приказ неопходних финансијских средстава за реализацију ПРУЈФ 2026-2030, док се процена на нивоу активности може пронаћи у оквиру Акционог пла</w:t>
      </w:r>
      <w:r w:rsidR="004B7013" w:rsidRPr="001053DB">
        <w:rPr>
          <w:rFonts w:ascii="Times New Roman" w:eastAsia="Times New Roman" w:hAnsi="Times New Roman" w:cs="Times New Roman"/>
          <w:iCs/>
          <w:sz w:val="24"/>
          <w:szCs w:val="24"/>
          <w:shd w:val="clear" w:color="auto" w:fill="FFFFFF"/>
          <w:lang w:val="sr-Cyrl-CS"/>
        </w:rPr>
        <w:t>на.</w:t>
      </w:r>
    </w:p>
    <w:tbl>
      <w:tblPr>
        <w:tblW w:w="8580" w:type="dxa"/>
        <w:tblLook w:val="04A0" w:firstRow="1" w:lastRow="0" w:firstColumn="1" w:lastColumn="0" w:noHBand="0" w:noVBand="1"/>
      </w:tblPr>
      <w:tblGrid>
        <w:gridCol w:w="1960"/>
        <w:gridCol w:w="1800"/>
        <w:gridCol w:w="1900"/>
        <w:gridCol w:w="1500"/>
        <w:gridCol w:w="1420"/>
      </w:tblGrid>
      <w:tr w:rsidR="00D30238" w:rsidRPr="001053DB" w14:paraId="65A1B698" w14:textId="77777777" w:rsidTr="0064657F">
        <w:trPr>
          <w:cantSplit/>
          <w:trHeight w:val="1291"/>
        </w:trPr>
        <w:tc>
          <w:tcPr>
            <w:tcW w:w="19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53D64"/>
            <w:vAlign w:val="center"/>
            <w:hideMark/>
          </w:tcPr>
          <w:p w14:paraId="7EF78527"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циљеви и мере</w:t>
            </w:r>
          </w:p>
        </w:tc>
        <w:tc>
          <w:tcPr>
            <w:tcW w:w="18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53D64"/>
            <w:vAlign w:val="center"/>
            <w:hideMark/>
          </w:tcPr>
          <w:p w14:paraId="78BC2013" w14:textId="53B67133"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 xml:space="preserve">Буџетска средства и </w:t>
            </w:r>
            <w:r w:rsidR="000428D9" w:rsidRPr="001053DB">
              <w:rPr>
                <w:rFonts w:ascii="Times New Roman" w:eastAsia="Times New Roman" w:hAnsi="Times New Roman" w:cs="Times New Roman"/>
                <w:lang w:val="sr-Cyrl-CS"/>
              </w:rPr>
              <w:t>зајмови</w:t>
            </w:r>
          </w:p>
        </w:tc>
        <w:tc>
          <w:tcPr>
            <w:tcW w:w="19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53D64"/>
            <w:vAlign w:val="center"/>
            <w:hideMark/>
          </w:tcPr>
          <w:p w14:paraId="6427834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Средства развојне помоћи (донације)</w:t>
            </w:r>
          </w:p>
        </w:tc>
        <w:tc>
          <w:tcPr>
            <w:tcW w:w="1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53D64"/>
            <w:vAlign w:val="center"/>
            <w:hideMark/>
          </w:tcPr>
          <w:p w14:paraId="5AE4C0F7"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Недостајућа средства</w:t>
            </w:r>
          </w:p>
        </w:tc>
        <w:tc>
          <w:tcPr>
            <w:tcW w:w="14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53D64"/>
            <w:vAlign w:val="center"/>
            <w:hideMark/>
          </w:tcPr>
          <w:p w14:paraId="14CBB314"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УКУПНО</w:t>
            </w:r>
          </w:p>
        </w:tc>
      </w:tr>
      <w:tr w:rsidR="00D30238" w:rsidRPr="001053DB" w14:paraId="35D70550" w14:textId="77777777" w:rsidTr="008224EA">
        <w:trPr>
          <w:cantSplit/>
          <w:trHeight w:val="510"/>
        </w:trPr>
        <w:tc>
          <w:tcPr>
            <w:tcW w:w="1960" w:type="dxa"/>
            <w:tcBorders>
              <w:top w:val="single" w:sz="4" w:space="0" w:color="FFFFFF" w:themeColor="background1"/>
              <w:left w:val="single" w:sz="4" w:space="0" w:color="FFFFFF" w:themeColor="background1"/>
              <w:bottom w:val="single" w:sz="4" w:space="0" w:color="BFBFBF"/>
              <w:right w:val="single" w:sz="4" w:space="0" w:color="FFFFFF" w:themeColor="background1"/>
            </w:tcBorders>
            <w:shd w:val="clear" w:color="000000" w:fill="A6C9EC"/>
            <w:noWrap/>
            <w:vAlign w:val="center"/>
            <w:hideMark/>
          </w:tcPr>
          <w:p w14:paraId="07E6C521"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1.</w:t>
            </w:r>
          </w:p>
        </w:tc>
        <w:tc>
          <w:tcPr>
            <w:tcW w:w="1800" w:type="dxa"/>
            <w:tcBorders>
              <w:top w:val="single" w:sz="4" w:space="0" w:color="FFFFFF" w:themeColor="background1"/>
              <w:left w:val="single" w:sz="4" w:space="0" w:color="FFFFFF" w:themeColor="background1"/>
              <w:bottom w:val="single" w:sz="4" w:space="0" w:color="BFBFBF"/>
              <w:right w:val="single" w:sz="4" w:space="0" w:color="FFFFFF" w:themeColor="background1"/>
            </w:tcBorders>
            <w:shd w:val="clear" w:color="000000" w:fill="A6C9EC"/>
            <w:noWrap/>
            <w:vAlign w:val="center"/>
            <w:hideMark/>
          </w:tcPr>
          <w:p w14:paraId="3B2549A5"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125.000.000</w:t>
            </w:r>
          </w:p>
        </w:tc>
        <w:tc>
          <w:tcPr>
            <w:tcW w:w="1900" w:type="dxa"/>
            <w:tcBorders>
              <w:top w:val="single" w:sz="4" w:space="0" w:color="FFFFFF" w:themeColor="background1"/>
              <w:left w:val="single" w:sz="4" w:space="0" w:color="FFFFFF" w:themeColor="background1"/>
              <w:bottom w:val="single" w:sz="4" w:space="0" w:color="BFBFBF"/>
              <w:right w:val="single" w:sz="4" w:space="0" w:color="FFFFFF" w:themeColor="background1"/>
            </w:tcBorders>
            <w:shd w:val="clear" w:color="000000" w:fill="A6C9EC"/>
            <w:noWrap/>
            <w:vAlign w:val="center"/>
            <w:hideMark/>
          </w:tcPr>
          <w:p w14:paraId="208723C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279.850.000</w:t>
            </w:r>
          </w:p>
        </w:tc>
        <w:tc>
          <w:tcPr>
            <w:tcW w:w="1500" w:type="dxa"/>
            <w:tcBorders>
              <w:top w:val="single" w:sz="4" w:space="0" w:color="FFFFFF" w:themeColor="background1"/>
              <w:left w:val="single" w:sz="4" w:space="0" w:color="FFFFFF" w:themeColor="background1"/>
              <w:bottom w:val="single" w:sz="4" w:space="0" w:color="BFBFBF"/>
              <w:right w:val="single" w:sz="4" w:space="0" w:color="FFFFFF" w:themeColor="background1"/>
            </w:tcBorders>
            <w:shd w:val="clear" w:color="000000" w:fill="A6C9EC"/>
            <w:noWrap/>
            <w:vAlign w:val="center"/>
            <w:hideMark/>
          </w:tcPr>
          <w:p w14:paraId="7B750F5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32.100.000</w:t>
            </w:r>
          </w:p>
        </w:tc>
        <w:tc>
          <w:tcPr>
            <w:tcW w:w="1420" w:type="dxa"/>
            <w:tcBorders>
              <w:top w:val="single" w:sz="4" w:space="0" w:color="FFFFFF" w:themeColor="background1"/>
              <w:left w:val="single" w:sz="4" w:space="0" w:color="FFFFFF" w:themeColor="background1"/>
              <w:bottom w:val="single" w:sz="4" w:space="0" w:color="BFBFBF"/>
              <w:right w:val="single" w:sz="4" w:space="0" w:color="FFFFFF" w:themeColor="background1"/>
            </w:tcBorders>
            <w:shd w:val="clear" w:color="000000" w:fill="A6C9EC"/>
            <w:noWrap/>
            <w:vAlign w:val="center"/>
            <w:hideMark/>
          </w:tcPr>
          <w:p w14:paraId="54D977D5"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436.950.000</w:t>
            </w:r>
          </w:p>
        </w:tc>
      </w:tr>
      <w:tr w:rsidR="00D30238" w:rsidRPr="001053DB" w14:paraId="0C9A9839"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14F3AD39"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6349316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09F94A7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85.000.000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BAB398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22.800.000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32CA0E7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107.800.000</w:t>
            </w:r>
          </w:p>
        </w:tc>
      </w:tr>
      <w:tr w:rsidR="00D30238" w:rsidRPr="001053DB" w14:paraId="6BBB1A43"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21CE68C6"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069631E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4B050059"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19EB2E3A"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6.900.000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6E591D04"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6.900.000</w:t>
            </w:r>
          </w:p>
        </w:tc>
      </w:tr>
      <w:tr w:rsidR="00D30238" w:rsidRPr="001053DB" w14:paraId="7109C768"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03EB6744"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1.3</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8E556F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11465BF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5341B2C5"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2.400.000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1A740C55"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2.400.000</w:t>
            </w:r>
          </w:p>
        </w:tc>
      </w:tr>
      <w:tr w:rsidR="00D30238" w:rsidRPr="001053DB" w14:paraId="1FBF62F1"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1F33D945"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1.4</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2322E28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0C59A40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6.600.000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65F53BA3"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0BFDB96E"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6.600.000</w:t>
            </w:r>
          </w:p>
        </w:tc>
      </w:tr>
      <w:tr w:rsidR="00D30238" w:rsidRPr="001053DB" w14:paraId="17AFD419"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0C4370F3"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1.5</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1250D30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41BB6DB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68.250.000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4E6D8AC1"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5B70F69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68.250.000</w:t>
            </w:r>
          </w:p>
        </w:tc>
      </w:tr>
      <w:tr w:rsidR="00D30238" w:rsidRPr="001053DB" w14:paraId="49450C35"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4F687821"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1.6</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5D57AE7"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125.000.000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19D8E5D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120.000.000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0F6D8C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08E80CF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245.000.000</w:t>
            </w:r>
          </w:p>
        </w:tc>
      </w:tr>
      <w:tr w:rsidR="00D30238" w:rsidRPr="001053DB" w14:paraId="5CDF145E"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78F22FDB"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lastRenderedPageBreak/>
              <w:t>Мера 1.7</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E22E64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1BE85C01"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C1E46B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708C9939"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r>
      <w:tr w:rsidR="00D30238" w:rsidRPr="001053DB" w14:paraId="073B5D46"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751D534E"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2.</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0111CC87" w14:textId="5EDFC450" w:rsidR="004B7013" w:rsidRPr="001053DB" w:rsidRDefault="00BD53F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6.382.333.000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2E00DD1" w14:textId="497B14B8" w:rsidR="004B7013" w:rsidRPr="001053DB" w:rsidRDefault="00511A60"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1.236.143.090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087EDC4E"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130.610.000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05D63EFF" w14:textId="11D6A0A7" w:rsidR="004B7013" w:rsidRPr="001053DB" w:rsidRDefault="00511A60"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7.749.086.090</w:t>
            </w:r>
          </w:p>
        </w:tc>
      </w:tr>
      <w:tr w:rsidR="00D30238" w:rsidRPr="001053DB" w14:paraId="5309F92D"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0B75EABC"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2.1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45BAF524" w14:textId="71DDD6EB" w:rsidR="004B7013" w:rsidRPr="001053DB" w:rsidRDefault="00DC0B56"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6.249.983.000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305B492C" w14:textId="668AF4AC" w:rsidR="004B7013" w:rsidRPr="001053DB" w:rsidRDefault="001514A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249.953.950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912EC1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650.000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25F8C0D2" w14:textId="7BD95BB3" w:rsidR="004B7013" w:rsidRPr="001053DB" w:rsidRDefault="001514A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6.500.586.950</w:t>
            </w:r>
          </w:p>
        </w:tc>
      </w:tr>
      <w:tr w:rsidR="00D30238" w:rsidRPr="001053DB" w14:paraId="13B0AA09"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40A918BA"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2.2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3226683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350.000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06780ABA"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46403CC3"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2967F1B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350.000</w:t>
            </w:r>
          </w:p>
        </w:tc>
      </w:tr>
      <w:tr w:rsidR="00D30238" w:rsidRPr="001053DB" w14:paraId="0253568F"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7B77E9B7"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2.3</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424E1880" w14:textId="5C9FCD79" w:rsidR="004B7013" w:rsidRPr="001053DB" w:rsidRDefault="00BD53F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132.000.000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490ECCA1" w14:textId="799A8713" w:rsidR="004B7013" w:rsidRPr="001053DB" w:rsidRDefault="00BD53F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986.189.140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57CD0611"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105.600.000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6F6EA240" w14:textId="383CE83A" w:rsidR="004B7013" w:rsidRPr="001053DB" w:rsidRDefault="00BD53FE"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1.223.789.140</w:t>
            </w:r>
          </w:p>
        </w:tc>
      </w:tr>
      <w:tr w:rsidR="00D30238" w:rsidRPr="001053DB" w14:paraId="6DD6135F"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522C4F3D"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2.4</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08E8C63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6508B113"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197E0D3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15.000.000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13CE566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15.000.000</w:t>
            </w:r>
          </w:p>
        </w:tc>
      </w:tr>
      <w:tr w:rsidR="00D30238" w:rsidRPr="001053DB" w14:paraId="2F00322E"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48B20ECF"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2.5</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1EEF93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77DC4B0F"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59387DC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9.360.000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673D1FF7"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9.360.000</w:t>
            </w:r>
          </w:p>
        </w:tc>
      </w:tr>
      <w:tr w:rsidR="00D30238" w:rsidRPr="001053DB" w14:paraId="1D333ACE"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3591D452"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3.</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368B1DD0" w14:textId="5A5714CD"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79.11</w:t>
            </w:r>
            <w:r w:rsidR="006230A0" w:rsidRPr="001053DB">
              <w:rPr>
                <w:rFonts w:ascii="Times New Roman" w:eastAsia="Times New Roman" w:hAnsi="Times New Roman" w:cs="Times New Roman"/>
                <w:lang w:val="sr-Cyrl-CS"/>
              </w:rPr>
              <w:t>2</w:t>
            </w:r>
            <w:r w:rsidRPr="001053DB">
              <w:rPr>
                <w:rFonts w:ascii="Times New Roman" w:eastAsia="Times New Roman" w:hAnsi="Times New Roman" w:cs="Times New Roman"/>
                <w:lang w:val="sr-Cyrl-CS"/>
              </w:rPr>
              <w:t>.</w:t>
            </w:r>
            <w:r w:rsidR="006230A0" w:rsidRPr="001053DB">
              <w:rPr>
                <w:rFonts w:ascii="Times New Roman" w:eastAsia="Times New Roman" w:hAnsi="Times New Roman" w:cs="Times New Roman"/>
                <w:lang w:val="sr-Cyrl-CS"/>
              </w:rPr>
              <w:t>42</w:t>
            </w: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2038E1B" w14:textId="59C5D70F" w:rsidR="004B7013" w:rsidRPr="001053DB" w:rsidRDefault="006230A0"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w:t>
            </w:r>
            <w:r w:rsidR="004B7013" w:rsidRPr="001053DB">
              <w:rPr>
                <w:rFonts w:ascii="Times New Roman" w:eastAsia="Times New Roman" w:hAnsi="Times New Roman" w:cs="Times New Roman"/>
                <w:lang w:val="sr-Cyrl-CS"/>
              </w:rPr>
              <w:t>.920.000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D6F579C" w14:textId="15D84B72" w:rsidR="004B7013" w:rsidRPr="001053DB" w:rsidRDefault="006230A0"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w:t>
            </w:r>
            <w:r w:rsidR="004B7013" w:rsidRPr="001053DB">
              <w:rPr>
                <w:rFonts w:ascii="Times New Roman" w:eastAsia="Times New Roman" w:hAnsi="Times New Roman" w:cs="Times New Roman"/>
                <w:lang w:val="sr-Cyrl-CS"/>
              </w:rPr>
              <w:t>.000.000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380BF2F" w14:textId="2B640D31"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90.03</w:t>
            </w:r>
            <w:r w:rsidR="006230A0" w:rsidRPr="001053DB">
              <w:rPr>
                <w:rFonts w:ascii="Times New Roman" w:eastAsia="Times New Roman" w:hAnsi="Times New Roman" w:cs="Times New Roman"/>
                <w:lang w:val="sr-Cyrl-CS"/>
              </w:rPr>
              <w:t>2</w:t>
            </w:r>
            <w:r w:rsidRPr="001053DB">
              <w:rPr>
                <w:rFonts w:ascii="Times New Roman" w:eastAsia="Times New Roman" w:hAnsi="Times New Roman" w:cs="Times New Roman"/>
                <w:lang w:val="sr-Cyrl-CS"/>
              </w:rPr>
              <w:t>.</w:t>
            </w:r>
            <w:r w:rsidR="006230A0" w:rsidRPr="001053DB">
              <w:rPr>
                <w:rFonts w:ascii="Times New Roman" w:eastAsia="Times New Roman" w:hAnsi="Times New Roman" w:cs="Times New Roman"/>
                <w:lang w:val="sr-Cyrl-CS"/>
              </w:rPr>
              <w:t>42</w:t>
            </w:r>
            <w:r w:rsidRPr="001053DB">
              <w:rPr>
                <w:rFonts w:ascii="Times New Roman" w:eastAsia="Times New Roman" w:hAnsi="Times New Roman" w:cs="Times New Roman"/>
                <w:lang w:val="sr-Cyrl-CS"/>
              </w:rPr>
              <w:t>0</w:t>
            </w:r>
          </w:p>
        </w:tc>
      </w:tr>
      <w:tr w:rsidR="00D30238" w:rsidRPr="001053DB" w14:paraId="4FEF1CE7"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5163A450"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3.1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6A362B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24.000.000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750F9FAF"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4.920.000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736DF13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5BCC83F4"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28.920.000</w:t>
            </w:r>
          </w:p>
        </w:tc>
      </w:tr>
      <w:tr w:rsidR="00D30238" w:rsidRPr="001053DB" w14:paraId="6BEFD5C9"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2334AE06"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3.2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3704E96E" w14:textId="385ADFB3" w:rsidR="004B7013" w:rsidRPr="001053DB" w:rsidRDefault="00F45EED"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50.612.420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527C0537" w14:textId="1144BA22" w:rsidR="004B7013" w:rsidRPr="001053DB" w:rsidRDefault="004B7013" w:rsidP="009A1323">
            <w:pPr>
              <w:spacing w:before="0" w:after="0" w:line="240" w:lineRule="auto"/>
              <w:jc w:val="center"/>
              <w:rPr>
                <w:rFonts w:ascii="Times New Roman" w:eastAsia="Times New Roman" w:hAnsi="Times New Roman" w:cs="Times New Roman"/>
                <w:lang w:val="sr-Cyrl-CS"/>
              </w:rPr>
            </w:pP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7AE0EA2A" w14:textId="14A5779B" w:rsidR="004B7013" w:rsidRPr="001053DB" w:rsidRDefault="00F45EED"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6.000.000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21844FA3" w14:textId="75BB06B6"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56.61</w:t>
            </w:r>
            <w:r w:rsidR="006230A0" w:rsidRPr="001053DB">
              <w:rPr>
                <w:rFonts w:ascii="Times New Roman" w:eastAsia="Times New Roman" w:hAnsi="Times New Roman" w:cs="Times New Roman"/>
                <w:lang w:val="sr-Cyrl-CS"/>
              </w:rPr>
              <w:t>2</w:t>
            </w:r>
            <w:r w:rsidRPr="001053DB">
              <w:rPr>
                <w:rFonts w:ascii="Times New Roman" w:eastAsia="Times New Roman" w:hAnsi="Times New Roman" w:cs="Times New Roman"/>
                <w:lang w:val="sr-Cyrl-CS"/>
              </w:rPr>
              <w:t>.</w:t>
            </w:r>
            <w:r w:rsidR="006230A0" w:rsidRPr="001053DB">
              <w:rPr>
                <w:rFonts w:ascii="Times New Roman" w:eastAsia="Times New Roman" w:hAnsi="Times New Roman" w:cs="Times New Roman"/>
                <w:lang w:val="sr-Cyrl-CS"/>
              </w:rPr>
              <w:t>420</w:t>
            </w:r>
          </w:p>
        </w:tc>
      </w:tr>
      <w:tr w:rsidR="00D30238" w:rsidRPr="001053DB" w14:paraId="200C478A"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6AE97B59"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3.3</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1A2E04F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4.500.000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72802B8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A139B3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1D3547B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4.500.000</w:t>
            </w:r>
          </w:p>
        </w:tc>
      </w:tr>
      <w:tr w:rsidR="00D30238" w:rsidRPr="001053DB" w14:paraId="017CF94E"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22144BD"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4.</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156C4B4" w14:textId="22FD767F"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w:t>
            </w:r>
            <w:r w:rsidR="0010653A" w:rsidRPr="001053DB">
              <w:rPr>
                <w:rFonts w:ascii="Times New Roman" w:eastAsia="Times New Roman" w:hAnsi="Times New Roman" w:cs="Times New Roman"/>
                <w:lang w:val="sr-Cyrl-CS"/>
              </w:rPr>
              <w:t>3</w:t>
            </w:r>
            <w:r w:rsidRPr="001053DB">
              <w:rPr>
                <w:rFonts w:ascii="Times New Roman" w:eastAsia="Times New Roman" w:hAnsi="Times New Roman" w:cs="Times New Roman"/>
                <w:lang w:val="sr-Cyrl-CS"/>
              </w:rPr>
              <w:t>.920.000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8C4F02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12.100.000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563DDBF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20.150.000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E2B62E0" w14:textId="70B79BB5"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w:t>
            </w:r>
            <w:r w:rsidR="0010653A" w:rsidRPr="001053DB">
              <w:rPr>
                <w:rFonts w:ascii="Times New Roman" w:eastAsia="Times New Roman" w:hAnsi="Times New Roman" w:cs="Times New Roman"/>
                <w:lang w:val="sr-Cyrl-CS"/>
              </w:rPr>
              <w:t>6</w:t>
            </w:r>
            <w:r w:rsidRPr="001053DB">
              <w:rPr>
                <w:rFonts w:ascii="Times New Roman" w:eastAsia="Times New Roman" w:hAnsi="Times New Roman" w:cs="Times New Roman"/>
                <w:lang w:val="sr-Cyrl-CS"/>
              </w:rPr>
              <w:t>.170.000</w:t>
            </w:r>
          </w:p>
        </w:tc>
      </w:tr>
      <w:tr w:rsidR="00D30238" w:rsidRPr="001053DB" w14:paraId="6E5A2E33"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3274D537"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4.1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47247B71"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5DA088EF"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4.300.000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72B22A1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38068CF4"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4.300.000</w:t>
            </w:r>
          </w:p>
        </w:tc>
      </w:tr>
      <w:tr w:rsidR="00D30238" w:rsidRPr="001053DB" w14:paraId="34CD56F4"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14AB5843"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4.2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0C65AE07"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33D1F20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7.800.000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183F965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20.150.000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5A777B9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27.950.000</w:t>
            </w:r>
          </w:p>
        </w:tc>
      </w:tr>
      <w:tr w:rsidR="00D30238" w:rsidRPr="001053DB" w14:paraId="6C2C17EB"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448D9539"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4.3</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06A28999" w14:textId="4EDD6A16"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w:t>
            </w:r>
            <w:r w:rsidR="000F1FA8" w:rsidRPr="001053DB">
              <w:rPr>
                <w:rFonts w:ascii="Times New Roman" w:eastAsia="Times New Roman" w:hAnsi="Times New Roman" w:cs="Times New Roman"/>
                <w:lang w:val="sr-Cyrl-CS"/>
              </w:rPr>
              <w:t>3</w:t>
            </w:r>
            <w:r w:rsidRPr="001053DB">
              <w:rPr>
                <w:rFonts w:ascii="Times New Roman" w:eastAsia="Times New Roman" w:hAnsi="Times New Roman" w:cs="Times New Roman"/>
                <w:lang w:val="sr-Cyrl-CS"/>
              </w:rPr>
              <w:t>.920.000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2485568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2A5619E5"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442C2249" w14:textId="1F3BA73C"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w:t>
            </w:r>
            <w:r w:rsidR="000F1FA8" w:rsidRPr="001053DB">
              <w:rPr>
                <w:rFonts w:ascii="Times New Roman" w:eastAsia="Times New Roman" w:hAnsi="Times New Roman" w:cs="Times New Roman"/>
                <w:lang w:val="sr-Cyrl-CS"/>
              </w:rPr>
              <w:t>3</w:t>
            </w:r>
            <w:r w:rsidRPr="001053DB">
              <w:rPr>
                <w:rFonts w:ascii="Times New Roman" w:eastAsia="Times New Roman" w:hAnsi="Times New Roman" w:cs="Times New Roman"/>
                <w:lang w:val="sr-Cyrl-CS"/>
              </w:rPr>
              <w:t>.920.000</w:t>
            </w:r>
          </w:p>
        </w:tc>
      </w:tr>
      <w:tr w:rsidR="00D30238" w:rsidRPr="001053DB" w14:paraId="01510BCC"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729E848F"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5.</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46505B4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5.500.000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3C9CFD1"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40363A6D"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1.600.000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7B6C359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7.100.000</w:t>
            </w:r>
          </w:p>
        </w:tc>
      </w:tr>
      <w:tr w:rsidR="00D30238" w:rsidRPr="001053DB" w14:paraId="160217B5"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1D3E4317"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5.1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78A082C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1.500.000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40C4EA5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5D5EBAB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162EA1CE"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1.500.000</w:t>
            </w:r>
          </w:p>
        </w:tc>
      </w:tr>
      <w:tr w:rsidR="00D30238" w:rsidRPr="001053DB" w14:paraId="0C1B985C"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6954333F"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5.2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5E3EF67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4.000.000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30811EE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648A385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1.600.000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25A02797"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5.600.000</w:t>
            </w:r>
          </w:p>
        </w:tc>
      </w:tr>
      <w:tr w:rsidR="00D30238" w:rsidRPr="001053DB" w14:paraId="2A333B23"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9B0C65C"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Посебни циљ 6.</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DB66F1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71.970.000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4AD0C3F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45FB7356"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5A848D72"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71.970.000</w:t>
            </w:r>
          </w:p>
        </w:tc>
      </w:tr>
      <w:tr w:rsidR="00D30238" w:rsidRPr="001053DB" w14:paraId="39B8EDAB"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0A7076B3"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6.1</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1786615C"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65.970.000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1951BFF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703E53C0"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221FD19B"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65.970.000</w:t>
            </w:r>
          </w:p>
        </w:tc>
      </w:tr>
      <w:tr w:rsidR="00D30238" w:rsidRPr="001053DB" w14:paraId="7F7DDCCB"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noWrap/>
            <w:vAlign w:val="center"/>
            <w:hideMark/>
          </w:tcPr>
          <w:p w14:paraId="0682821B" w14:textId="77777777" w:rsidR="004B7013" w:rsidRPr="001053DB" w:rsidRDefault="004B7013" w:rsidP="009A1323">
            <w:pPr>
              <w:spacing w:before="0" w:after="0" w:line="240" w:lineRule="auto"/>
              <w:rPr>
                <w:rFonts w:ascii="Times New Roman" w:eastAsia="Times New Roman" w:hAnsi="Times New Roman" w:cs="Times New Roman"/>
                <w:lang w:val="sr-Cyrl-CS"/>
              </w:rPr>
            </w:pPr>
            <w:r w:rsidRPr="001053DB">
              <w:rPr>
                <w:rFonts w:ascii="Times New Roman" w:eastAsia="Times New Roman" w:hAnsi="Times New Roman" w:cs="Times New Roman"/>
                <w:lang w:val="sr-Cyrl-CS"/>
              </w:rPr>
              <w:t>Мера 6.2</w:t>
            </w:r>
          </w:p>
        </w:tc>
        <w:tc>
          <w:tcPr>
            <w:tcW w:w="1800" w:type="dxa"/>
            <w:tcBorders>
              <w:top w:val="single" w:sz="4" w:space="0" w:color="BFBFBF"/>
              <w:left w:val="single" w:sz="4" w:space="0" w:color="BFBFBF"/>
              <w:bottom w:val="single" w:sz="4" w:space="0" w:color="BFBFBF"/>
              <w:right w:val="single" w:sz="4" w:space="0" w:color="BFBFBF"/>
            </w:tcBorders>
            <w:noWrap/>
            <w:vAlign w:val="center"/>
            <w:hideMark/>
          </w:tcPr>
          <w:p w14:paraId="57C5F623"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6.000.000</w:t>
            </w:r>
          </w:p>
        </w:tc>
        <w:tc>
          <w:tcPr>
            <w:tcW w:w="1900" w:type="dxa"/>
            <w:tcBorders>
              <w:top w:val="single" w:sz="4" w:space="0" w:color="BFBFBF"/>
              <w:left w:val="single" w:sz="4" w:space="0" w:color="BFBFBF"/>
              <w:bottom w:val="single" w:sz="4" w:space="0" w:color="BFBFBF"/>
              <w:right w:val="single" w:sz="4" w:space="0" w:color="BFBFBF"/>
            </w:tcBorders>
            <w:noWrap/>
            <w:vAlign w:val="center"/>
            <w:hideMark/>
          </w:tcPr>
          <w:p w14:paraId="60807C9F"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500" w:type="dxa"/>
            <w:tcBorders>
              <w:top w:val="single" w:sz="4" w:space="0" w:color="BFBFBF"/>
              <w:left w:val="single" w:sz="4" w:space="0" w:color="BFBFBF"/>
              <w:bottom w:val="single" w:sz="4" w:space="0" w:color="BFBFBF"/>
              <w:right w:val="single" w:sz="4" w:space="0" w:color="BFBFBF"/>
            </w:tcBorders>
            <w:noWrap/>
            <w:vAlign w:val="center"/>
            <w:hideMark/>
          </w:tcPr>
          <w:p w14:paraId="3C39CCC8"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0</w:t>
            </w:r>
          </w:p>
        </w:tc>
        <w:tc>
          <w:tcPr>
            <w:tcW w:w="1420" w:type="dxa"/>
            <w:tcBorders>
              <w:top w:val="single" w:sz="4" w:space="0" w:color="BFBFBF"/>
              <w:left w:val="single" w:sz="4" w:space="0" w:color="BFBFBF"/>
              <w:bottom w:val="single" w:sz="4" w:space="0" w:color="BFBFBF"/>
              <w:right w:val="single" w:sz="4" w:space="0" w:color="BFBFBF"/>
            </w:tcBorders>
            <w:noWrap/>
            <w:vAlign w:val="center"/>
            <w:hideMark/>
          </w:tcPr>
          <w:p w14:paraId="1071F983" w14:textId="77777777" w:rsidR="004B7013" w:rsidRPr="001053DB" w:rsidRDefault="004B7013" w:rsidP="009A1323">
            <w:pPr>
              <w:spacing w:before="0" w:after="0" w:line="240" w:lineRule="auto"/>
              <w:jc w:val="center"/>
              <w:rPr>
                <w:rFonts w:ascii="Times New Roman" w:eastAsia="Times New Roman" w:hAnsi="Times New Roman" w:cs="Times New Roman"/>
                <w:lang w:val="sr-Cyrl-CS"/>
              </w:rPr>
            </w:pPr>
            <w:r w:rsidRPr="001053DB">
              <w:rPr>
                <w:rFonts w:ascii="Times New Roman" w:eastAsia="Times New Roman" w:hAnsi="Times New Roman" w:cs="Times New Roman"/>
                <w:lang w:val="sr-Cyrl-CS"/>
              </w:rPr>
              <w:t>6.000.000</w:t>
            </w:r>
          </w:p>
        </w:tc>
      </w:tr>
      <w:tr w:rsidR="00D30238" w:rsidRPr="001053DB" w14:paraId="0C623A86" w14:textId="77777777" w:rsidTr="008224EA">
        <w:trPr>
          <w:cantSplit/>
          <w:trHeight w:val="510"/>
        </w:trPr>
        <w:tc>
          <w:tcPr>
            <w:tcW w:w="196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A8C5F85" w14:textId="77777777" w:rsidR="004B7013" w:rsidRPr="001053DB" w:rsidRDefault="004B7013" w:rsidP="009A1323">
            <w:pPr>
              <w:spacing w:before="0" w:after="0" w:line="240" w:lineRule="auto"/>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УКУПНО:</w:t>
            </w:r>
          </w:p>
        </w:tc>
        <w:tc>
          <w:tcPr>
            <w:tcW w:w="18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163929E4" w14:textId="43A26923" w:rsidR="004B7013" w:rsidRPr="001053DB" w:rsidRDefault="006230A0" w:rsidP="009A1323">
            <w:pPr>
              <w:spacing w:before="0"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6.677.835.420</w:t>
            </w:r>
          </w:p>
        </w:tc>
        <w:tc>
          <w:tcPr>
            <w:tcW w:w="19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A08C8A0" w14:textId="48A84BA4" w:rsidR="004B7013" w:rsidRPr="001053DB" w:rsidRDefault="00850D88" w:rsidP="009A1323">
            <w:pPr>
              <w:spacing w:before="0"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1.533.013.090</w:t>
            </w:r>
          </w:p>
        </w:tc>
        <w:tc>
          <w:tcPr>
            <w:tcW w:w="150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E056FD4" w14:textId="7B6AA9F1" w:rsidR="004B7013" w:rsidRPr="001053DB" w:rsidRDefault="005073DA" w:rsidP="009A1323">
            <w:pPr>
              <w:spacing w:before="0"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190</w:t>
            </w:r>
            <w:r w:rsidR="004B7013" w:rsidRPr="001053DB">
              <w:rPr>
                <w:rFonts w:ascii="Times New Roman" w:eastAsia="Times New Roman" w:hAnsi="Times New Roman" w:cs="Times New Roman"/>
                <w:b/>
                <w:bCs/>
                <w:lang w:val="sr-Cyrl-CS"/>
              </w:rPr>
              <w:t>.460.000</w:t>
            </w:r>
          </w:p>
        </w:tc>
        <w:tc>
          <w:tcPr>
            <w:tcW w:w="1420" w:type="dxa"/>
            <w:tcBorders>
              <w:top w:val="single" w:sz="4" w:space="0" w:color="BFBFBF"/>
              <w:left w:val="single" w:sz="4" w:space="0" w:color="BFBFBF"/>
              <w:bottom w:val="single" w:sz="4" w:space="0" w:color="BFBFBF"/>
              <w:right w:val="single" w:sz="4" w:space="0" w:color="BFBFBF"/>
            </w:tcBorders>
            <w:shd w:val="clear" w:color="000000" w:fill="A6C9EC"/>
            <w:noWrap/>
            <w:vAlign w:val="center"/>
            <w:hideMark/>
          </w:tcPr>
          <w:p w14:paraId="219FD95B" w14:textId="4953BADE" w:rsidR="004B7013" w:rsidRPr="001053DB" w:rsidRDefault="001F6CDF" w:rsidP="009A1323">
            <w:pPr>
              <w:spacing w:before="0" w:after="0" w:line="240" w:lineRule="auto"/>
              <w:jc w:val="center"/>
              <w:rPr>
                <w:rFonts w:ascii="Times New Roman" w:eastAsia="Times New Roman" w:hAnsi="Times New Roman" w:cs="Times New Roman"/>
                <w:b/>
                <w:bCs/>
                <w:lang w:val="sr-Cyrl-CS"/>
              </w:rPr>
            </w:pPr>
            <w:r w:rsidRPr="001053DB">
              <w:rPr>
                <w:rFonts w:ascii="Times New Roman" w:eastAsia="Times New Roman" w:hAnsi="Times New Roman" w:cs="Times New Roman"/>
                <w:b/>
                <w:bCs/>
                <w:lang w:val="sr-Cyrl-CS"/>
              </w:rPr>
              <w:t>8.401.308.510</w:t>
            </w:r>
          </w:p>
        </w:tc>
      </w:tr>
    </w:tbl>
    <w:p w14:paraId="1155677D" w14:textId="77777777" w:rsidR="0088470A" w:rsidRPr="001053DB" w:rsidRDefault="0088470A" w:rsidP="00225185">
      <w:pPr>
        <w:jc w:val="center"/>
        <w:rPr>
          <w:rFonts w:ascii="Times New Roman" w:eastAsia="Times New Roman" w:hAnsi="Times New Roman" w:cs="Times New Roman"/>
          <w:shd w:val="clear" w:color="auto" w:fill="FFFFFF"/>
          <w:lang w:val="sr-Cyrl-CS"/>
        </w:rPr>
      </w:pPr>
      <w:r w:rsidRPr="001053DB">
        <w:rPr>
          <w:rFonts w:ascii="Times New Roman" w:eastAsia="Times New Roman" w:hAnsi="Times New Roman" w:cs="Times New Roman"/>
          <w:shd w:val="clear" w:color="auto" w:fill="FFFFFF"/>
          <w:lang w:val="sr-Cyrl-CS"/>
        </w:rPr>
        <w:t>Табела 5: Процена неопходних финансијских средстава</w:t>
      </w:r>
    </w:p>
    <w:p w14:paraId="06E6F6BB" w14:textId="79A9392C" w:rsidR="005F2469" w:rsidRPr="001053DB" w:rsidRDefault="005F2469" w:rsidP="00AF5CD1">
      <w:pPr>
        <w:rPr>
          <w:rFonts w:ascii="Times New Roman" w:eastAsia="Times New Roman" w:hAnsi="Times New Roman" w:cs="Times New Roman"/>
          <w:sz w:val="24"/>
          <w:szCs w:val="24"/>
          <w:shd w:val="clear" w:color="auto" w:fill="FFFFFF"/>
          <w:lang w:val="sr-Cyrl-CS"/>
        </w:rPr>
      </w:pPr>
    </w:p>
    <w:p w14:paraId="6C034864" w14:textId="47143886" w:rsidR="003C0382" w:rsidRPr="001053DB" w:rsidRDefault="003C0382" w:rsidP="00AF5CD1">
      <w:pPr>
        <w:rPr>
          <w:rFonts w:ascii="Times New Roman" w:eastAsia="Times New Roman" w:hAnsi="Times New Roman" w:cs="Times New Roman"/>
          <w:sz w:val="24"/>
          <w:szCs w:val="24"/>
          <w:shd w:val="clear" w:color="auto" w:fill="FFFFFF"/>
          <w:lang w:val="sr-Cyrl-CS"/>
        </w:rPr>
      </w:pPr>
    </w:p>
    <w:p w14:paraId="0BA909E7" w14:textId="29F8A28A" w:rsidR="003C0382" w:rsidRPr="001053DB" w:rsidRDefault="003C0382" w:rsidP="00AF5CD1">
      <w:pPr>
        <w:rPr>
          <w:rFonts w:ascii="Times New Roman" w:eastAsia="Times New Roman" w:hAnsi="Times New Roman" w:cs="Times New Roman"/>
          <w:sz w:val="24"/>
          <w:szCs w:val="24"/>
          <w:shd w:val="clear" w:color="auto" w:fill="FFFFFF"/>
          <w:lang w:val="sr-Cyrl-CS"/>
        </w:rPr>
      </w:pPr>
    </w:p>
    <w:p w14:paraId="20B337AA" w14:textId="77777777" w:rsidR="003C0382" w:rsidRPr="001053DB" w:rsidRDefault="003C0382" w:rsidP="0050537D">
      <w:pPr>
        <w:pStyle w:val="Heading1"/>
        <w:pBdr>
          <w:top w:val="none" w:sz="0" w:space="0" w:color="auto"/>
          <w:left w:val="none" w:sz="0" w:space="0" w:color="auto"/>
          <w:bottom w:val="none" w:sz="0" w:space="0" w:color="auto"/>
          <w:right w:val="none" w:sz="0" w:space="0" w:color="auto"/>
        </w:pBdr>
        <w:shd w:val="clear" w:color="auto" w:fill="auto"/>
        <w:jc w:val="center"/>
        <w:rPr>
          <w:rFonts w:ascii="Times New Roman" w:hAnsi="Times New Roman" w:cs="Times New Roman"/>
          <w:color w:val="auto"/>
          <w:sz w:val="24"/>
          <w:szCs w:val="24"/>
          <w:lang w:val="sr-Cyrl-CS"/>
        </w:rPr>
      </w:pPr>
      <w:r w:rsidRPr="001053DB">
        <w:rPr>
          <w:rFonts w:ascii="Times New Roman" w:hAnsi="Times New Roman" w:cs="Times New Roman"/>
          <w:color w:val="auto"/>
          <w:sz w:val="24"/>
          <w:szCs w:val="24"/>
          <w:lang w:val="sr-Cyrl-CS"/>
        </w:rPr>
        <w:lastRenderedPageBreak/>
        <w:t>ЗАВРШНЕ ОДРЕДБЕ</w:t>
      </w:r>
    </w:p>
    <w:p w14:paraId="166B3952" w14:textId="77777777" w:rsidR="003C0382" w:rsidRPr="001053DB" w:rsidRDefault="003C0382" w:rsidP="003C0382">
      <w:pPr>
        <w:jc w:val="both"/>
        <w:rPr>
          <w:rFonts w:ascii="Times New Roman" w:eastAsia="Times New Roman" w:hAnsi="Times New Roman" w:cs="Times New Roman"/>
          <w:sz w:val="24"/>
          <w:szCs w:val="24"/>
          <w:shd w:val="clear" w:color="auto" w:fill="FFFFFF"/>
          <w:lang w:val="sr-Cyrl-CS"/>
        </w:rPr>
      </w:pPr>
    </w:p>
    <w:p w14:paraId="2A82B9FC" w14:textId="2BC5D569" w:rsidR="003C0382" w:rsidRPr="001053DB" w:rsidRDefault="003C0382" w:rsidP="003C0382">
      <w:p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 xml:space="preserve">Акциони план за спровођење Програма реформе управљања јавним финансијама </w:t>
      </w:r>
      <w:r w:rsidR="006B02B0" w:rsidRPr="001053DB">
        <w:rPr>
          <w:rFonts w:ascii="Times New Roman" w:eastAsia="Times New Roman" w:hAnsi="Times New Roman" w:cs="Times New Roman"/>
          <w:sz w:val="24"/>
          <w:szCs w:val="24"/>
          <w:shd w:val="clear" w:color="auto" w:fill="FFFFFF"/>
          <w:lang w:val="sr-Cyrl-CS"/>
        </w:rPr>
        <w:t>за период 2026-2030. године, за период 2026-2028. године</w:t>
      </w:r>
      <w:r w:rsidRPr="001053DB">
        <w:rPr>
          <w:rFonts w:ascii="Times New Roman" w:eastAsia="Times New Roman" w:hAnsi="Times New Roman" w:cs="Times New Roman"/>
          <w:sz w:val="24"/>
          <w:szCs w:val="24"/>
          <w:shd w:val="clear" w:color="auto" w:fill="FFFFFF"/>
          <w:lang w:val="sr-Cyrl-CS"/>
        </w:rPr>
        <w:t xml:space="preserve"> је саставни део овог програма.</w:t>
      </w:r>
    </w:p>
    <w:p w14:paraId="7425BF0D" w14:textId="77777777" w:rsidR="003C0382" w:rsidRPr="001053DB" w:rsidRDefault="003C0382" w:rsidP="003C0382">
      <w:p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Овај програм објавити на интернет страници Министарства финансија.</w:t>
      </w:r>
    </w:p>
    <w:p w14:paraId="671F5300" w14:textId="77777777" w:rsidR="003C0382" w:rsidRPr="001053DB" w:rsidRDefault="003C0382" w:rsidP="003C0382">
      <w:pPr>
        <w:jc w:val="both"/>
        <w:rPr>
          <w:rFonts w:ascii="Times New Roman" w:eastAsia="Times New Roman" w:hAnsi="Times New Roman" w:cs="Times New Roman"/>
          <w:sz w:val="24"/>
          <w:szCs w:val="24"/>
          <w:shd w:val="clear" w:color="auto" w:fill="FFFFFF"/>
          <w:lang w:val="sr-Cyrl-CS"/>
        </w:rPr>
      </w:pPr>
      <w:r w:rsidRPr="001053DB">
        <w:rPr>
          <w:rFonts w:ascii="Times New Roman" w:eastAsia="Times New Roman" w:hAnsi="Times New Roman" w:cs="Times New Roman"/>
          <w:sz w:val="24"/>
          <w:szCs w:val="24"/>
          <w:shd w:val="clear" w:color="auto" w:fill="FFFFFF"/>
          <w:lang w:val="sr-Cyrl-CS"/>
        </w:rPr>
        <w:t>Овај програм објавити у „Службеном гласнику Републике Србије”.</w:t>
      </w:r>
    </w:p>
    <w:p w14:paraId="37C01BD0" w14:textId="77777777" w:rsidR="003C0382" w:rsidRPr="001053DB" w:rsidRDefault="003C0382" w:rsidP="003C0382">
      <w:pPr>
        <w:jc w:val="both"/>
        <w:rPr>
          <w:rFonts w:ascii="Times New Roman" w:eastAsia="Times New Roman" w:hAnsi="Times New Roman" w:cs="Times New Roman"/>
          <w:sz w:val="24"/>
          <w:szCs w:val="24"/>
          <w:shd w:val="clear" w:color="auto" w:fill="FFFFFF"/>
          <w:lang w:val="sr-Cyrl-CS"/>
        </w:rPr>
      </w:pPr>
    </w:p>
    <w:p w14:paraId="649B2B15" w14:textId="53956E07" w:rsidR="000330A7" w:rsidRPr="0033291A" w:rsidRDefault="000330A7" w:rsidP="000330A7">
      <w:pPr>
        <w:spacing w:before="0" w:after="0" w:line="240" w:lineRule="auto"/>
        <w:rPr>
          <w:rFonts w:ascii="Times New Roman" w:eastAsia="Times New Roman" w:hAnsi="Times New Roman" w:cs="Times New Roman"/>
          <w:sz w:val="24"/>
          <w:szCs w:val="24"/>
          <w:lang w:val="sr-Latn-RS"/>
        </w:rPr>
      </w:pPr>
      <w:r w:rsidRPr="001053DB">
        <w:rPr>
          <w:rFonts w:ascii="Times New Roman" w:eastAsia="Times New Roman" w:hAnsi="Times New Roman" w:cs="Times New Roman"/>
          <w:sz w:val="24"/>
          <w:szCs w:val="24"/>
          <w:lang w:val="sr-Cyrl-CS"/>
        </w:rPr>
        <w:t>05 Број:</w:t>
      </w:r>
      <w:r w:rsidR="0033291A">
        <w:rPr>
          <w:rFonts w:ascii="Times New Roman" w:eastAsia="Times New Roman" w:hAnsi="Times New Roman" w:cs="Times New Roman"/>
          <w:sz w:val="24"/>
          <w:szCs w:val="24"/>
          <w:lang w:val="sr-Latn-RS"/>
        </w:rPr>
        <w:t xml:space="preserve"> 400-4626/2026</w:t>
      </w:r>
    </w:p>
    <w:p w14:paraId="2FD0BBFE" w14:textId="72F4D85A" w:rsidR="000330A7" w:rsidRPr="001053DB" w:rsidRDefault="000330A7" w:rsidP="000330A7">
      <w:pPr>
        <w:spacing w:before="0" w:after="0" w:line="240" w:lineRule="auto"/>
        <w:rPr>
          <w:rFonts w:ascii="Times New Roman" w:eastAsia="Times New Roman" w:hAnsi="Times New Roman" w:cs="Times New Roman"/>
          <w:sz w:val="24"/>
          <w:szCs w:val="24"/>
          <w:lang w:val="sr-Cyrl-CS"/>
        </w:rPr>
      </w:pPr>
      <w:r w:rsidRPr="001053DB">
        <w:rPr>
          <w:rFonts w:ascii="Times New Roman" w:eastAsia="Times New Roman" w:hAnsi="Times New Roman" w:cs="Times New Roman"/>
          <w:sz w:val="24"/>
          <w:szCs w:val="24"/>
          <w:lang w:val="sr-Cyrl-CS"/>
        </w:rPr>
        <w:t xml:space="preserve">У Београду, </w:t>
      </w:r>
      <w:r w:rsidR="0033291A">
        <w:rPr>
          <w:rFonts w:ascii="Times New Roman" w:eastAsia="Times New Roman" w:hAnsi="Times New Roman" w:cs="Times New Roman"/>
          <w:sz w:val="24"/>
          <w:szCs w:val="24"/>
          <w:lang w:val="sr-Latn-RS"/>
        </w:rPr>
        <w:t xml:space="preserve">14. </w:t>
      </w:r>
      <w:r w:rsidRPr="001053DB">
        <w:rPr>
          <w:rFonts w:ascii="Times New Roman" w:eastAsia="Times New Roman" w:hAnsi="Times New Roman" w:cs="Times New Roman"/>
          <w:sz w:val="24"/>
          <w:szCs w:val="24"/>
          <w:lang w:val="sr-Cyrl-CS"/>
        </w:rPr>
        <w:t>маја 2026. године</w:t>
      </w:r>
    </w:p>
    <w:p w14:paraId="75C8C04F" w14:textId="77777777" w:rsidR="000330A7" w:rsidRPr="001053DB" w:rsidRDefault="000330A7" w:rsidP="000330A7">
      <w:pPr>
        <w:spacing w:before="0" w:after="0" w:line="240" w:lineRule="auto"/>
        <w:rPr>
          <w:rFonts w:ascii="Times New Roman" w:eastAsia="Times New Roman" w:hAnsi="Times New Roman" w:cs="Times New Roman"/>
          <w:sz w:val="24"/>
          <w:szCs w:val="24"/>
          <w:lang w:val="sr-Cyrl-CS"/>
        </w:rPr>
      </w:pPr>
    </w:p>
    <w:p w14:paraId="31868A04" w14:textId="77777777" w:rsidR="000330A7" w:rsidRPr="001053DB" w:rsidRDefault="000330A7" w:rsidP="000330A7">
      <w:pPr>
        <w:spacing w:before="0" w:after="0" w:line="240" w:lineRule="auto"/>
        <w:jc w:val="center"/>
        <w:rPr>
          <w:rFonts w:ascii="Times New Roman" w:eastAsia="Times New Roman" w:hAnsi="Times New Roman" w:cs="Times New Roman"/>
          <w:sz w:val="24"/>
          <w:szCs w:val="24"/>
          <w:lang w:val="sr-Cyrl-CS"/>
        </w:rPr>
      </w:pPr>
      <w:r w:rsidRPr="001053DB">
        <w:rPr>
          <w:rFonts w:ascii="Times New Roman" w:eastAsia="Times New Roman" w:hAnsi="Times New Roman" w:cs="Times New Roman"/>
          <w:sz w:val="24"/>
          <w:szCs w:val="24"/>
          <w:lang w:val="sr-Cyrl-CS"/>
        </w:rPr>
        <w:t>В Л А Д А</w:t>
      </w:r>
    </w:p>
    <w:p w14:paraId="116983E9" w14:textId="77777777" w:rsidR="000330A7" w:rsidRPr="001053DB" w:rsidRDefault="000330A7" w:rsidP="000330A7">
      <w:pPr>
        <w:spacing w:before="0" w:after="0" w:line="240" w:lineRule="auto"/>
        <w:jc w:val="center"/>
        <w:rPr>
          <w:rFonts w:ascii="Times New Roman" w:eastAsia="Times New Roman" w:hAnsi="Times New Roman" w:cs="Times New Roman"/>
          <w:sz w:val="24"/>
          <w:szCs w:val="24"/>
          <w:lang w:val="sr-Cyrl-CS"/>
        </w:rPr>
      </w:pPr>
    </w:p>
    <w:p w14:paraId="17F64DED" w14:textId="77777777" w:rsidR="000330A7" w:rsidRPr="001053DB" w:rsidRDefault="000330A7" w:rsidP="000330A7">
      <w:pPr>
        <w:spacing w:before="0" w:after="0" w:line="240" w:lineRule="auto"/>
        <w:jc w:val="center"/>
        <w:rPr>
          <w:rFonts w:ascii="Times New Roman" w:eastAsia="Times New Roman" w:hAnsi="Times New Roman" w:cs="Times New Roman"/>
          <w:sz w:val="24"/>
          <w:szCs w:val="24"/>
          <w:lang w:val="sr-Cyrl-CS"/>
        </w:rPr>
      </w:pPr>
    </w:p>
    <w:p w14:paraId="5F182D20" w14:textId="7FAE7D60" w:rsidR="000330A7" w:rsidRPr="001053DB" w:rsidRDefault="000330A7" w:rsidP="000330A7">
      <w:pPr>
        <w:tabs>
          <w:tab w:val="left" w:pos="1080"/>
        </w:tabs>
        <w:spacing w:before="0" w:after="0" w:line="240" w:lineRule="auto"/>
        <w:rPr>
          <w:rFonts w:ascii="Times New Roman" w:eastAsia="Times New Roman" w:hAnsi="Times New Roman" w:cs="Times New Roman"/>
          <w:sz w:val="24"/>
          <w:szCs w:val="24"/>
          <w:lang w:val="sr-Cyrl-CS"/>
        </w:rPr>
      </w:pP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t>ПРВИ ПОТПРЕДСЕДНИК ВЛАДЕ</w:t>
      </w:r>
    </w:p>
    <w:p w14:paraId="3D880F06" w14:textId="77777777" w:rsidR="000330A7" w:rsidRPr="001053DB" w:rsidRDefault="000330A7" w:rsidP="000330A7">
      <w:pPr>
        <w:tabs>
          <w:tab w:val="left" w:pos="1080"/>
        </w:tabs>
        <w:spacing w:before="0" w:after="0" w:line="240" w:lineRule="auto"/>
        <w:rPr>
          <w:rFonts w:ascii="Times New Roman" w:eastAsia="Times New Roman" w:hAnsi="Times New Roman" w:cs="Times New Roman"/>
          <w:sz w:val="24"/>
          <w:szCs w:val="24"/>
          <w:lang w:val="sr-Cyrl-CS"/>
        </w:rPr>
      </w:pPr>
    </w:p>
    <w:p w14:paraId="27B53053" w14:textId="77777777" w:rsidR="000330A7" w:rsidRPr="001053DB" w:rsidRDefault="000330A7" w:rsidP="000330A7">
      <w:pPr>
        <w:tabs>
          <w:tab w:val="left" w:pos="1080"/>
        </w:tabs>
        <w:spacing w:before="0" w:after="0" w:line="240" w:lineRule="auto"/>
        <w:rPr>
          <w:rFonts w:ascii="Times New Roman" w:eastAsia="Times New Roman" w:hAnsi="Times New Roman" w:cs="Times New Roman"/>
          <w:sz w:val="24"/>
          <w:szCs w:val="24"/>
          <w:lang w:val="sr-Cyrl-CS"/>
        </w:rPr>
      </w:pPr>
    </w:p>
    <w:p w14:paraId="6D0B9D24" w14:textId="5B45C3B4" w:rsidR="000330A7" w:rsidRPr="001053DB" w:rsidRDefault="000330A7" w:rsidP="000330A7">
      <w:pPr>
        <w:tabs>
          <w:tab w:val="left" w:pos="1080"/>
        </w:tabs>
        <w:spacing w:before="0" w:after="0" w:line="240" w:lineRule="auto"/>
        <w:rPr>
          <w:rFonts w:ascii="Times New Roman" w:eastAsia="Times New Roman" w:hAnsi="Times New Roman" w:cs="Times New Roman"/>
          <w:sz w:val="24"/>
          <w:szCs w:val="24"/>
          <w:lang w:val="sr-Cyrl-CS"/>
        </w:rPr>
      </w:pP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r>
      <w:r w:rsidRPr="001053DB">
        <w:rPr>
          <w:rFonts w:ascii="Times New Roman" w:eastAsia="Times New Roman" w:hAnsi="Times New Roman" w:cs="Times New Roman"/>
          <w:sz w:val="24"/>
          <w:szCs w:val="24"/>
          <w:lang w:val="sr-Cyrl-CS"/>
        </w:rPr>
        <w:tab/>
        <w:t xml:space="preserve">                  Синиша Мали</w:t>
      </w:r>
    </w:p>
    <w:p w14:paraId="368FBCD3" w14:textId="233C3045" w:rsidR="00FF7693" w:rsidRPr="001053DB" w:rsidRDefault="00FF7693" w:rsidP="00FF7693">
      <w:pPr>
        <w:rPr>
          <w:rFonts w:ascii="Times New Roman" w:eastAsia="Calibri" w:hAnsi="Times New Roman" w:cs="Times New Roman"/>
          <w:sz w:val="24"/>
          <w:szCs w:val="24"/>
          <w:lang w:val="sr-Cyrl-CS"/>
        </w:rPr>
      </w:pPr>
    </w:p>
    <w:p w14:paraId="713C1241" w14:textId="3F4DF7EC" w:rsidR="000C278A" w:rsidRPr="001053DB" w:rsidRDefault="00FF7693" w:rsidP="00FF7693">
      <w:pPr>
        <w:tabs>
          <w:tab w:val="left" w:pos="7265"/>
        </w:tabs>
        <w:rPr>
          <w:rFonts w:ascii="Aptos" w:eastAsia="Aptos" w:hAnsi="Aptos" w:cs="Times New Roman"/>
          <w:sz w:val="24"/>
          <w:szCs w:val="24"/>
          <w:lang w:val="sr-Cyrl-CS"/>
        </w:rPr>
      </w:pPr>
      <w:r w:rsidRPr="001053DB">
        <w:rPr>
          <w:rFonts w:ascii="Times New Roman" w:eastAsia="Calibri" w:hAnsi="Times New Roman" w:cs="Times New Roman"/>
          <w:sz w:val="24"/>
          <w:szCs w:val="24"/>
          <w:lang w:val="sr-Cyrl-CS"/>
        </w:rPr>
        <w:tab/>
      </w:r>
      <w:bookmarkEnd w:id="24"/>
      <w:bookmarkEnd w:id="25"/>
      <w:bookmarkEnd w:id="26"/>
      <w:bookmarkEnd w:id="27"/>
      <w:bookmarkEnd w:id="28"/>
    </w:p>
    <w:sectPr w:rsidR="000C278A" w:rsidRPr="001053DB" w:rsidSect="00146165">
      <w:pgSz w:w="11906" w:h="16838" w:code="9"/>
      <w:pgMar w:top="1440" w:right="1440" w:bottom="1440" w:left="1440" w:header="431"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6ED5BC" w14:textId="77777777" w:rsidR="00D13832" w:rsidRPr="008F3809" w:rsidRDefault="00D13832" w:rsidP="007D6B29">
      <w:pPr>
        <w:spacing w:after="0" w:line="240" w:lineRule="auto"/>
      </w:pPr>
      <w:r w:rsidRPr="008F3809">
        <w:separator/>
      </w:r>
    </w:p>
  </w:endnote>
  <w:endnote w:type="continuationSeparator" w:id="0">
    <w:p w14:paraId="405F619B" w14:textId="77777777" w:rsidR="00D13832" w:rsidRPr="008F3809" w:rsidRDefault="00D13832" w:rsidP="007D6B29">
      <w:pPr>
        <w:spacing w:after="0" w:line="240" w:lineRule="auto"/>
      </w:pPr>
      <w:r w:rsidRPr="008F3809">
        <w:continuationSeparator/>
      </w:r>
    </w:p>
  </w:endnote>
  <w:endnote w:type="continuationNotice" w:id="1">
    <w:p w14:paraId="25BD1AF4" w14:textId="77777777" w:rsidR="00D13832" w:rsidRPr="008F3809" w:rsidRDefault="00D13832">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Tunga">
    <w:panose1 w:val="00000400000000000000"/>
    <w:charset w:val="00"/>
    <w:family w:val="swiss"/>
    <w:pitch w:val="variable"/>
    <w:sig w:usb0="004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C Times">
    <w:altName w:val="Courier New"/>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Roboto-Regular">
    <w:panose1 w:val="00000000000000000000"/>
    <w:charset w:val="00"/>
    <w:family w:val="roman"/>
    <w:notTrueType/>
    <w:pitch w:val="default"/>
  </w:font>
  <w:font w:name="DejaVu Sans Mono">
    <w:altName w:val="Verdana"/>
    <w:charset w:val="00"/>
    <w:family w:val="modern"/>
    <w:pitch w:val="fixed"/>
  </w:font>
  <w:font w:name="Lohit Devanagari">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Liberation Mono">
    <w:altName w:val="MS Gothic"/>
    <w:charset w:val="00"/>
    <w:family w:val="modern"/>
    <w:pitch w:val="fixed"/>
  </w:font>
  <w:font w:name="DejaVu Sans">
    <w:altName w:val="Verdana"/>
    <w:panose1 w:val="00000000000000000000"/>
    <w:charset w:val="00"/>
    <w:family w:val="roman"/>
    <w:notTrueType/>
    <w:pitch w:val="default"/>
  </w:font>
  <w:font w:name="Liberation Sans">
    <w:altName w:val="Arial"/>
    <w:charset w:val="01"/>
    <w:family w:val="roman"/>
    <w:pitch w:val="variable"/>
  </w:font>
  <w:font w:name="Noto Sans CJK SC">
    <w:panose1 w:val="00000000000000000000"/>
    <w:charset w:val="00"/>
    <w:family w:val="roman"/>
    <w:notTrueType/>
    <w:pitch w:val="default"/>
  </w:font>
  <w:font w:name="Liberation Serif">
    <w:altName w:val="Times New Roman"/>
    <w:charset w:val="EE"/>
    <w:family w:val="roman"/>
    <w:pitch w:val="variable"/>
  </w:font>
  <w:font w:name="FreeSans">
    <w:altName w:val="MS Gothic"/>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ptos">
    <w:altName w:val="Arial"/>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6475856"/>
      <w:docPartObj>
        <w:docPartGallery w:val="Page Numbers (Bottom of Page)"/>
        <w:docPartUnique/>
      </w:docPartObj>
    </w:sdtPr>
    <w:sdtEndPr/>
    <w:sdtContent>
      <w:p w14:paraId="6A209E67" w14:textId="69EB7A8B" w:rsidR="001053DB" w:rsidRPr="008F3809" w:rsidRDefault="001053DB">
        <w:pPr>
          <w:pStyle w:val="Footer"/>
          <w:jc w:val="center"/>
        </w:pPr>
        <w:r w:rsidRPr="008F3809">
          <w:fldChar w:fldCharType="begin"/>
        </w:r>
        <w:r w:rsidRPr="008F3809">
          <w:instrText xml:space="preserve"> PAGE   \* MERGEFORMAT </w:instrText>
        </w:r>
        <w:r w:rsidRPr="008F3809">
          <w:fldChar w:fldCharType="separate"/>
        </w:r>
        <w:r w:rsidR="002E7DDF">
          <w:rPr>
            <w:noProof/>
          </w:rPr>
          <w:t>16</w:t>
        </w:r>
        <w:r w:rsidRPr="008F3809">
          <w:fldChar w:fldCharType="end"/>
        </w:r>
      </w:p>
    </w:sdtContent>
  </w:sdt>
  <w:p w14:paraId="0069B64E" w14:textId="77777777" w:rsidR="001053DB" w:rsidRPr="008F3809" w:rsidRDefault="001053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4260768"/>
      <w:docPartObj>
        <w:docPartGallery w:val="Page Numbers (Bottom of Page)"/>
        <w:docPartUnique/>
      </w:docPartObj>
    </w:sdtPr>
    <w:sdtEndPr/>
    <w:sdtContent>
      <w:p w14:paraId="41B4C8CF" w14:textId="322159D0" w:rsidR="001053DB" w:rsidRPr="008F3809" w:rsidRDefault="001053DB">
        <w:pPr>
          <w:pStyle w:val="Footer"/>
          <w:jc w:val="center"/>
        </w:pPr>
        <w:r w:rsidRPr="008F3809">
          <w:fldChar w:fldCharType="begin"/>
        </w:r>
        <w:r w:rsidRPr="008F3809">
          <w:instrText xml:space="preserve"> PAGE   \* MERGEFORMAT </w:instrText>
        </w:r>
        <w:r w:rsidRPr="008F3809">
          <w:fldChar w:fldCharType="separate"/>
        </w:r>
        <w:r w:rsidR="002E7DDF">
          <w:rPr>
            <w:noProof/>
          </w:rPr>
          <w:t>25</w:t>
        </w:r>
        <w:r w:rsidRPr="008F3809">
          <w:fldChar w:fldCharType="end"/>
        </w:r>
      </w:p>
    </w:sdtContent>
  </w:sdt>
  <w:p w14:paraId="4F887EDF" w14:textId="77777777" w:rsidR="001053DB" w:rsidRPr="008F3809" w:rsidRDefault="001053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7281448"/>
      <w:docPartObj>
        <w:docPartGallery w:val="Page Numbers (Bottom of Page)"/>
        <w:docPartUnique/>
      </w:docPartObj>
    </w:sdtPr>
    <w:sdtEndPr/>
    <w:sdtContent>
      <w:p w14:paraId="13A51CC0" w14:textId="16CC0B5D" w:rsidR="001053DB" w:rsidRPr="008F3809" w:rsidRDefault="001053DB">
        <w:pPr>
          <w:pStyle w:val="Footer"/>
          <w:jc w:val="center"/>
        </w:pPr>
        <w:r w:rsidRPr="008F3809">
          <w:fldChar w:fldCharType="begin"/>
        </w:r>
        <w:r w:rsidRPr="008F3809">
          <w:instrText xml:space="preserve"> PAGE   \* MERGEFORMAT </w:instrText>
        </w:r>
        <w:r w:rsidRPr="008F3809">
          <w:fldChar w:fldCharType="separate"/>
        </w:r>
        <w:r w:rsidR="002E7DDF">
          <w:rPr>
            <w:noProof/>
          </w:rPr>
          <w:t>36</w:t>
        </w:r>
        <w:r w:rsidRPr="008F3809">
          <w:fldChar w:fldCharType="end"/>
        </w:r>
      </w:p>
    </w:sdtContent>
  </w:sdt>
  <w:p w14:paraId="404CBB1B" w14:textId="77777777" w:rsidR="001053DB" w:rsidRPr="008F3809" w:rsidRDefault="001053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3606716"/>
      <w:docPartObj>
        <w:docPartGallery w:val="Page Numbers (Bottom of Page)"/>
        <w:docPartUnique/>
      </w:docPartObj>
    </w:sdtPr>
    <w:sdtEndPr/>
    <w:sdtContent>
      <w:p w14:paraId="4AC7BADE" w14:textId="3EF728E7" w:rsidR="001053DB" w:rsidRPr="008F3809" w:rsidRDefault="001053DB">
        <w:pPr>
          <w:pStyle w:val="Footer"/>
          <w:jc w:val="center"/>
        </w:pPr>
        <w:r w:rsidRPr="008F3809">
          <w:fldChar w:fldCharType="begin"/>
        </w:r>
        <w:r w:rsidRPr="008F3809">
          <w:instrText xml:space="preserve"> PAGE   \* MERGEFORMAT </w:instrText>
        </w:r>
        <w:r w:rsidRPr="008F3809">
          <w:fldChar w:fldCharType="separate"/>
        </w:r>
        <w:r w:rsidR="002E7DDF">
          <w:rPr>
            <w:noProof/>
          </w:rPr>
          <w:t>82</w:t>
        </w:r>
        <w:r w:rsidRPr="008F3809">
          <w:fldChar w:fldCharType="end"/>
        </w:r>
      </w:p>
    </w:sdtContent>
  </w:sdt>
  <w:p w14:paraId="6B58ACD0" w14:textId="77777777" w:rsidR="001053DB" w:rsidRPr="008F3809" w:rsidRDefault="001053DB">
    <w:pPr>
      <w:pStyle w:val="Footer"/>
    </w:pPr>
  </w:p>
  <w:p w14:paraId="43EAA36B" w14:textId="77777777" w:rsidR="001053DB" w:rsidRPr="008F3809" w:rsidRDefault="001053D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4B454C" w14:textId="77777777" w:rsidR="00D13832" w:rsidRPr="008F3809" w:rsidRDefault="00D13832" w:rsidP="007D6B29">
      <w:pPr>
        <w:spacing w:after="0" w:line="240" w:lineRule="auto"/>
      </w:pPr>
      <w:r w:rsidRPr="008F3809">
        <w:separator/>
      </w:r>
    </w:p>
  </w:footnote>
  <w:footnote w:type="continuationSeparator" w:id="0">
    <w:p w14:paraId="3958423B" w14:textId="77777777" w:rsidR="00D13832" w:rsidRPr="008F3809" w:rsidRDefault="00D13832" w:rsidP="007D6B29">
      <w:pPr>
        <w:spacing w:after="0" w:line="240" w:lineRule="auto"/>
      </w:pPr>
      <w:r w:rsidRPr="008F3809">
        <w:continuationSeparator/>
      </w:r>
    </w:p>
  </w:footnote>
  <w:footnote w:type="continuationNotice" w:id="1">
    <w:p w14:paraId="14B50B97" w14:textId="77777777" w:rsidR="00D13832" w:rsidRPr="008F3809" w:rsidRDefault="00D13832">
      <w:pPr>
        <w:spacing w:before="0" w:after="0" w:line="240" w:lineRule="auto"/>
      </w:pPr>
    </w:p>
  </w:footnote>
  <w:footnote w:id="2">
    <w:p w14:paraId="7B7AE440" w14:textId="77777777" w:rsidR="001053DB" w:rsidRPr="008F3809" w:rsidRDefault="001053DB" w:rsidP="00BE6792">
      <w:r w:rsidRPr="008F3809">
        <w:rPr>
          <w:rStyle w:val="FootnoteReference"/>
        </w:rPr>
        <w:footnoteRef/>
      </w:r>
      <w:r w:rsidRPr="008F3809">
        <w:t xml:space="preserve"> </w:t>
      </w:r>
      <w:hyperlink r:id="rId1" w:history="1">
        <w:r w:rsidRPr="005C041B">
          <w:rPr>
            <w:rStyle w:val="Hyperlink"/>
          </w:rPr>
          <w:t>https://budzet.mfin.gov.rs/sr-cir/login</w:t>
        </w:r>
      </w:hyperlink>
    </w:p>
  </w:footnote>
  <w:footnote w:id="3">
    <w:p w14:paraId="6C1E2870" w14:textId="62492376" w:rsidR="001053DB" w:rsidRPr="00940300" w:rsidRDefault="001053DB">
      <w:pPr>
        <w:pStyle w:val="FootnoteText"/>
        <w:rPr>
          <w:rFonts w:ascii="Times New Roman" w:hAnsi="Times New Roman"/>
        </w:rPr>
      </w:pPr>
      <w:r w:rsidRPr="00940300">
        <w:rPr>
          <w:rStyle w:val="FootnoteReference"/>
          <w:rFonts w:ascii="Times New Roman" w:hAnsi="Times New Roman"/>
        </w:rPr>
        <w:footnoteRef/>
      </w:r>
      <w:r w:rsidRPr="00940300">
        <w:rPr>
          <w:rFonts w:ascii="Times New Roman" w:hAnsi="Times New Roman"/>
        </w:rPr>
        <w:t xml:space="preserve"> Сва питања управљања јавним финансијама у јединицама локалне самоуправе (укључујући реформу система финансирања ЈЛС и подршку развоју фискалне децентрализације, подршку у планирању буџета, као и унапређење транспарентности буџета) уређују се у оквиру Програма за реформу система локалне самоуправе 2026-2030</w:t>
      </w:r>
      <w:r>
        <w:rPr>
          <w:rFonts w:ascii="Times New Roman" w:hAnsi="Times New Roman"/>
        </w:rPr>
        <w:t>.</w:t>
      </w:r>
      <w:r w:rsidRPr="00940300">
        <w:rPr>
          <w:rFonts w:ascii="Times New Roman" w:hAnsi="Times New Roman"/>
        </w:rPr>
        <w:t xml:space="preserve"> са Акционим планом за његову реализацију, који је у завршној фази припреме,</w:t>
      </w:r>
    </w:p>
  </w:footnote>
  <w:footnote w:id="4">
    <w:p w14:paraId="34936456" w14:textId="70B086E8" w:rsidR="001053DB" w:rsidRPr="00802980" w:rsidRDefault="001053DB">
      <w:pPr>
        <w:pStyle w:val="FootnoteText"/>
        <w:rPr>
          <w:lang w:val="en-US"/>
        </w:rPr>
      </w:pPr>
      <w:r w:rsidRPr="008F3809">
        <w:rPr>
          <w:rStyle w:val="FootnoteReference"/>
        </w:rPr>
        <w:footnoteRef/>
      </w:r>
      <w:hyperlink r:id="rId2" w:history="1">
        <w:r w:rsidRPr="00940300">
          <w:rPr>
            <w:rStyle w:val="Hyperlink"/>
            <w:rFonts w:ascii="Times New Roman" w:hAnsi="Times New Roman"/>
          </w:rPr>
          <w:t>https://www.mei.gov.rs/%D0%B4%D0%BE%D0%BA%D1%83%D0%BC%D0%B5%D0%BD%D1%82%D0%B0/%D0%B5%D1%83-%D0%B4%D0%BE%D0%BA%D1%83%D0%BC%D0%B5%D0%BD%D1%82%D0%B0.893.html</w:t>
        </w:r>
      </w:hyperlink>
      <w:r>
        <w:rPr>
          <w:lang w:val="en-US"/>
        </w:rPr>
        <w:t xml:space="preserve"> </w:t>
      </w:r>
    </w:p>
  </w:footnote>
  <w:footnote w:id="5">
    <w:p w14:paraId="157CFF1A" w14:textId="77777777" w:rsidR="001053DB" w:rsidRPr="00802980" w:rsidRDefault="001053DB">
      <w:pPr>
        <w:pStyle w:val="FootnoteText"/>
        <w:rPr>
          <w:lang w:val="en-US"/>
        </w:rPr>
      </w:pPr>
      <w:r w:rsidRPr="008F3809">
        <w:rPr>
          <w:rStyle w:val="FootnoteReference"/>
        </w:rPr>
        <w:footnoteRef/>
      </w:r>
      <w:r w:rsidRPr="008F3809">
        <w:t xml:space="preserve"> </w:t>
      </w:r>
      <w:hyperlink r:id="rId3" w:history="1">
        <w:r w:rsidRPr="00DD0310">
          <w:rPr>
            <w:rStyle w:val="Hyperlink"/>
          </w:rPr>
          <w:t>https://www.mei.gov.rs/srl/dokumenta/eu-plan-rasta-za-zapadni-balkan/</w:t>
        </w:r>
      </w:hyperlink>
      <w:r>
        <w:rPr>
          <w:lang w:val="en-US"/>
        </w:rPr>
        <w:t xml:space="preserve"> </w:t>
      </w:r>
    </w:p>
  </w:footnote>
  <w:footnote w:id="6">
    <w:p w14:paraId="77534356" w14:textId="77777777" w:rsidR="001053DB" w:rsidRPr="008F3809" w:rsidRDefault="001053DB">
      <w:pPr>
        <w:pStyle w:val="FootnoteText"/>
      </w:pPr>
      <w:r w:rsidRPr="008F3809">
        <w:rPr>
          <w:rStyle w:val="FootnoteReference"/>
        </w:rPr>
        <w:footnoteRef/>
      </w:r>
      <w:r w:rsidRPr="008F3809">
        <w:t xml:space="preserve"> </w:t>
      </w:r>
      <w:hyperlink r:id="rId4" w:history="1">
        <w:r w:rsidRPr="00DD0310">
          <w:rPr>
            <w:rStyle w:val="Hyperlink"/>
          </w:rPr>
          <w:t>https://www.financeministersforclimate.org/</w:t>
        </w:r>
      </w:hyperlink>
      <w:r>
        <w:t xml:space="preserve"> </w:t>
      </w:r>
    </w:p>
  </w:footnote>
  <w:footnote w:id="7">
    <w:p w14:paraId="504B319A" w14:textId="77777777" w:rsidR="001053DB" w:rsidRPr="008F3809" w:rsidRDefault="001053DB">
      <w:pPr>
        <w:pStyle w:val="FootnoteText"/>
      </w:pPr>
      <w:r w:rsidRPr="008F3809">
        <w:rPr>
          <w:rStyle w:val="FootnoteReference"/>
        </w:rPr>
        <w:footnoteRef/>
      </w:r>
      <w:r w:rsidRPr="008F3809">
        <w:t xml:space="preserve"> </w:t>
      </w:r>
      <w:hyperlink r:id="rId5" w:history="1">
        <w:r w:rsidRPr="008F3809">
          <w:rPr>
            <w:rStyle w:val="Hyperlink"/>
          </w:rPr>
          <w:t>https://www.mfin.gov.rs/dokumenti2/operacija-unapreenje-upravljanja-javnim-finansijama-za-zelenu-tranziciju</w:t>
        </w:r>
      </w:hyperlink>
      <w:r w:rsidRPr="008F3809">
        <w:t xml:space="preserve"> </w:t>
      </w:r>
    </w:p>
  </w:footnote>
  <w:footnote w:id="8">
    <w:p w14:paraId="6FBAC86B" w14:textId="77777777" w:rsidR="001053DB" w:rsidRPr="008F3809" w:rsidRDefault="001053DB">
      <w:pPr>
        <w:pStyle w:val="FootnoteText"/>
      </w:pPr>
      <w:r w:rsidRPr="008F3809">
        <w:rPr>
          <w:rStyle w:val="FootnoteReference"/>
        </w:rPr>
        <w:footnoteRef/>
      </w:r>
      <w:r w:rsidRPr="008F3809">
        <w:t xml:space="preserve"> </w:t>
      </w:r>
      <w:hyperlink r:id="rId6" w:history="1">
        <w:r w:rsidRPr="008F3809">
          <w:rPr>
            <w:rStyle w:val="Hyperlink"/>
          </w:rPr>
          <w:t>https://www.sigmaweb.org/en/publications/public-administration-in-serbia-2024_02001fe4-en.html</w:t>
        </w:r>
      </w:hyperlink>
      <w:r w:rsidRPr="008F3809">
        <w:t xml:space="preserve"> </w:t>
      </w:r>
    </w:p>
  </w:footnote>
  <w:footnote w:id="9">
    <w:p w14:paraId="6ADE4CCA" w14:textId="77777777" w:rsidR="001053DB" w:rsidRPr="004101E2" w:rsidRDefault="001053DB" w:rsidP="00382694">
      <w:pPr>
        <w:pStyle w:val="FootnoteText"/>
        <w:rPr>
          <w:lang w:val="sr-Latn-RS"/>
        </w:rPr>
      </w:pPr>
      <w:r>
        <w:rPr>
          <w:rStyle w:val="FootnoteReference"/>
        </w:rPr>
        <w:footnoteRef/>
      </w:r>
      <w:r>
        <w:t xml:space="preserve"> </w:t>
      </w:r>
      <w:hyperlink r:id="rId7" w:history="1">
        <w:r w:rsidRPr="00BD7FA0">
          <w:rPr>
            <w:rStyle w:val="Hyperlink"/>
          </w:rPr>
          <w:t>https://www.pefa.org/node/5240</w:t>
        </w:r>
      </w:hyperlink>
      <w:r>
        <w:t xml:space="preserve"> </w:t>
      </w:r>
      <w:r>
        <w:rPr>
          <w:lang w:val="sr-Latn-RS"/>
        </w:rPr>
        <w:t>Stocktaking of PFM diagnostic tools, August 2023</w:t>
      </w:r>
    </w:p>
  </w:footnote>
  <w:footnote w:id="10">
    <w:p w14:paraId="6D34C57C" w14:textId="7FA000C0" w:rsidR="001053DB" w:rsidRPr="00772A33" w:rsidRDefault="001053DB" w:rsidP="00382694">
      <w:pPr>
        <w:pStyle w:val="FootnoteText"/>
        <w:rPr>
          <w:lang w:val="sr-Latn-RS"/>
        </w:rPr>
      </w:pPr>
      <w:r>
        <w:rPr>
          <w:rStyle w:val="FootnoteReference"/>
        </w:rPr>
        <w:footnoteRef/>
      </w:r>
      <w:r>
        <w:t xml:space="preserve"> </w:t>
      </w:r>
      <w:hyperlink r:id="rId8" w:history="1">
        <w:r w:rsidRPr="001000B5">
          <w:rPr>
            <w:rStyle w:val="Hyperlink"/>
          </w:rPr>
          <w:t>https://www.mei.gov.rs/srp/dokumenta/eu-dokumenta/godisnji-izvestaji-ek</w:t>
        </w:r>
      </w:hyperlink>
      <w:r>
        <w:rPr>
          <w:lang w:val="sr-Latn-RS"/>
        </w:rPr>
        <w:t xml:space="preserve"> </w:t>
      </w:r>
    </w:p>
  </w:footnote>
  <w:footnote w:id="11">
    <w:p w14:paraId="1C8919AA" w14:textId="6B181C03" w:rsidR="001053DB" w:rsidRPr="00772A33" w:rsidRDefault="001053DB" w:rsidP="00382694">
      <w:pPr>
        <w:pStyle w:val="FootnoteText"/>
        <w:rPr>
          <w:lang w:val="sr-Latn-RS"/>
        </w:rPr>
      </w:pPr>
      <w:r>
        <w:rPr>
          <w:rStyle w:val="FootnoteReference"/>
        </w:rPr>
        <w:footnoteRef/>
      </w:r>
      <w:r>
        <w:t xml:space="preserve"> </w:t>
      </w:r>
      <w:hyperlink r:id="rId9" w:history="1">
        <w:r w:rsidRPr="001000B5">
          <w:rPr>
            <w:rStyle w:val="Hyperlink"/>
          </w:rPr>
          <w:t>https://www.mei.gov.rs/srp/dokumenta/eu-plan-rasta-za-zapadni-balkan/</w:t>
        </w:r>
      </w:hyperlink>
      <w:r>
        <w:rPr>
          <w:lang w:val="sr-Latn-RS"/>
        </w:rPr>
        <w:t xml:space="preserve"> </w:t>
      </w:r>
    </w:p>
  </w:footnote>
  <w:footnote w:id="12">
    <w:p w14:paraId="52AA4CB9" w14:textId="77777777" w:rsidR="001053DB" w:rsidRDefault="001053DB" w:rsidP="00382694">
      <w:pPr>
        <w:pStyle w:val="FootnoteText"/>
      </w:pPr>
      <w:r>
        <w:rPr>
          <w:rStyle w:val="FootnoteReference"/>
        </w:rPr>
        <w:footnoteRef/>
      </w:r>
      <w:r>
        <w:t xml:space="preserve"> </w:t>
      </w:r>
      <w:hyperlink r:id="rId10" w:history="1">
        <w:r w:rsidRPr="00BD7FA0">
          <w:rPr>
            <w:rStyle w:val="Hyperlink"/>
          </w:rPr>
          <w:t>https://www.mfin.gov.rs/dokumenti2/program-ekonomskih-reformi-erp</w:t>
        </w:r>
      </w:hyperlink>
      <w:r>
        <w:t xml:space="preserve"> </w:t>
      </w:r>
    </w:p>
  </w:footnote>
  <w:footnote w:id="13">
    <w:p w14:paraId="6A4E375C" w14:textId="77777777" w:rsidR="001053DB" w:rsidRDefault="001053DB" w:rsidP="00382694">
      <w:pPr>
        <w:pStyle w:val="FootnoteText"/>
      </w:pPr>
      <w:r>
        <w:rPr>
          <w:rStyle w:val="FootnoteReference"/>
        </w:rPr>
        <w:footnoteRef/>
      </w:r>
      <w:r>
        <w:t xml:space="preserve"> </w:t>
      </w:r>
      <w:hyperlink r:id="rId11" w:history="1">
        <w:r w:rsidRPr="00940300">
          <w:rPr>
            <w:rStyle w:val="Hyperlink"/>
            <w:rFonts w:asciiTheme="minorHAnsi" w:hAnsiTheme="minorHAnsi" w:cstheme="minorHAnsi"/>
            <w:shd w:val="clear" w:color="auto" w:fill="FFFFFF"/>
          </w:rPr>
          <w:t>https://par-portal.sigmaweb.org/</w:t>
        </w:r>
      </w:hyperlink>
    </w:p>
  </w:footnote>
  <w:footnote w:id="14">
    <w:p w14:paraId="55AEC2AD" w14:textId="77777777" w:rsidR="001053DB" w:rsidRDefault="001053DB" w:rsidP="00382694">
      <w:pPr>
        <w:pStyle w:val="FootnoteText"/>
      </w:pPr>
      <w:r>
        <w:rPr>
          <w:rStyle w:val="FootnoteReference"/>
        </w:rPr>
        <w:footnoteRef/>
      </w:r>
      <w:r>
        <w:t xml:space="preserve"> </w:t>
      </w:r>
      <w:hyperlink r:id="rId12" w:history="1">
        <w:r w:rsidRPr="00BD7FA0">
          <w:rPr>
            <w:rStyle w:val="Hyperlink"/>
          </w:rPr>
          <w:t>https://www.pefa.org/global-report-2022/en/</w:t>
        </w:r>
      </w:hyperlink>
      <w:r>
        <w:t xml:space="preserve"> </w:t>
      </w:r>
    </w:p>
  </w:footnote>
  <w:footnote w:id="15">
    <w:p w14:paraId="2C6F4329" w14:textId="77777777" w:rsidR="001053DB" w:rsidRDefault="001053DB" w:rsidP="00382694">
      <w:pPr>
        <w:pStyle w:val="FootnoteText"/>
      </w:pPr>
      <w:r>
        <w:rPr>
          <w:rStyle w:val="FootnoteReference"/>
        </w:rPr>
        <w:footnoteRef/>
      </w:r>
      <w:r>
        <w:t xml:space="preserve"> </w:t>
      </w:r>
      <w:hyperlink r:id="rId13" w:history="1">
        <w:r w:rsidRPr="00BD7FA0">
          <w:rPr>
            <w:rStyle w:val="Hyperlink"/>
          </w:rPr>
          <w:t>https://internationalbudget.org/open-budget-survey/</w:t>
        </w:r>
      </w:hyperlink>
      <w:r>
        <w:t xml:space="preserve"> </w:t>
      </w:r>
    </w:p>
  </w:footnote>
  <w:footnote w:id="16">
    <w:p w14:paraId="43704D57" w14:textId="77777777" w:rsidR="001053DB" w:rsidRPr="00403C0C" w:rsidRDefault="001053DB" w:rsidP="00382694">
      <w:pPr>
        <w:pStyle w:val="FootnoteText"/>
        <w:rPr>
          <w:lang w:val="sr-Latn-RS"/>
        </w:rPr>
      </w:pPr>
      <w:r>
        <w:rPr>
          <w:rStyle w:val="FootnoteReference"/>
        </w:rPr>
        <w:footnoteRef/>
      </w:r>
      <w:r>
        <w:t xml:space="preserve"> </w:t>
      </w:r>
      <w:hyperlink r:id="rId14" w:history="1">
        <w:r w:rsidRPr="00BD7FA0">
          <w:rPr>
            <w:rStyle w:val="Hyperlink"/>
          </w:rPr>
          <w:t>https://infrastructuregovern.imf.org/content/PIMA/Home/PimaTool/What-is-PIMA.html</w:t>
        </w:r>
      </w:hyperlink>
      <w:r>
        <w:rPr>
          <w:lang w:val="sr-Latn-RS"/>
        </w:rPr>
        <w:t xml:space="preserve"> </w:t>
      </w:r>
    </w:p>
  </w:footnote>
  <w:footnote w:id="17">
    <w:p w14:paraId="334F7E63" w14:textId="15BCAAB3" w:rsidR="001053DB" w:rsidRDefault="001053DB">
      <w:pPr>
        <w:pStyle w:val="FootnoteText"/>
      </w:pPr>
      <w:r>
        <w:rPr>
          <w:rStyle w:val="FootnoteReference"/>
        </w:rPr>
        <w:footnoteRef/>
      </w:r>
      <w:r>
        <w:t xml:space="preserve"> </w:t>
      </w:r>
      <w:hyperlink r:id="rId15" w:history="1">
        <w:r w:rsidRPr="002147D6">
          <w:rPr>
            <w:rStyle w:val="Hyperlink"/>
          </w:rPr>
          <w:t>https://www.tadat.org/en/what-is-tadat/about-tadat.html</w:t>
        </w:r>
      </w:hyperlink>
      <w:r>
        <w:t xml:space="preserve"> </w:t>
      </w:r>
    </w:p>
  </w:footnote>
  <w:footnote w:id="18">
    <w:p w14:paraId="1CC955BB" w14:textId="77777777" w:rsidR="001053DB" w:rsidRPr="00F25779" w:rsidRDefault="001053DB" w:rsidP="00382694">
      <w:pPr>
        <w:pStyle w:val="FootnoteText"/>
        <w:rPr>
          <w:lang w:val="en-US"/>
        </w:rPr>
      </w:pPr>
      <w:r>
        <w:rPr>
          <w:rStyle w:val="FootnoteReference"/>
        </w:rPr>
        <w:footnoteRef/>
      </w:r>
      <w:r>
        <w:t xml:space="preserve"> </w:t>
      </w:r>
      <w:hyperlink r:id="rId16" w:history="1">
        <w:r w:rsidRPr="00BD7FA0">
          <w:rPr>
            <w:rStyle w:val="Hyperlink"/>
          </w:rPr>
          <w:t>https://www.elibrary.imf.org/view/journals/029/2026/014/029.2026.issue-014-en.xml?cid=lk-com-elib-latest</w:t>
        </w:r>
      </w:hyperlink>
      <w:r>
        <w:rPr>
          <w:lang w:val="en-US"/>
        </w:rPr>
        <w:t xml:space="preserve"> </w:t>
      </w:r>
    </w:p>
  </w:footnote>
  <w:footnote w:id="19">
    <w:p w14:paraId="30AAB7DB" w14:textId="77777777" w:rsidR="001053DB" w:rsidRPr="00122530" w:rsidRDefault="001053DB" w:rsidP="00382694">
      <w:pPr>
        <w:pStyle w:val="FootnoteText"/>
        <w:rPr>
          <w:lang w:val="sr-Latn-RS"/>
        </w:rPr>
      </w:pPr>
      <w:r>
        <w:rPr>
          <w:rStyle w:val="FootnoteReference"/>
        </w:rPr>
        <w:footnoteRef/>
      </w:r>
      <w:r>
        <w:t xml:space="preserve"> </w:t>
      </w:r>
      <w:hyperlink r:id="rId17" w:history="1">
        <w:r w:rsidRPr="00BD7FA0">
          <w:rPr>
            <w:rStyle w:val="Hyperlink"/>
          </w:rPr>
          <w:t>https://www.mapsinitiative.org/en.html</w:t>
        </w:r>
      </w:hyperlink>
      <w:r>
        <w:rPr>
          <w:lang w:val="sr-Latn-RS"/>
        </w:rPr>
        <w:t xml:space="preserve"> </w:t>
      </w:r>
    </w:p>
  </w:footnote>
  <w:footnote w:id="20">
    <w:p w14:paraId="205C1E9B" w14:textId="77777777" w:rsidR="001053DB" w:rsidRPr="0049392B" w:rsidRDefault="001053DB" w:rsidP="00382694">
      <w:pPr>
        <w:pStyle w:val="FootnoteText"/>
      </w:pPr>
      <w:r>
        <w:rPr>
          <w:rStyle w:val="FootnoteReference"/>
        </w:rPr>
        <w:footnoteRef/>
      </w:r>
      <w:r>
        <w:t xml:space="preserve"> </w:t>
      </w:r>
      <w:hyperlink r:id="rId18" w:history="1">
        <w:r w:rsidRPr="00BD7FA0">
          <w:rPr>
            <w:rStyle w:val="Hyperlink"/>
          </w:rPr>
          <w:t>https://www.intosaicbc.org/sai-pmf/about/</w:t>
        </w:r>
      </w:hyperlink>
      <w:r>
        <w:rPr>
          <w:lang w:val="sr-Latn-RS"/>
        </w:rPr>
        <w:t xml:space="preserve"> </w:t>
      </w:r>
      <w:r>
        <w:t xml:space="preserve"> и </w:t>
      </w:r>
      <w:hyperlink r:id="rId19" w:history="1">
        <w:r w:rsidRPr="007C6D28">
          <w:rPr>
            <w:rStyle w:val="Hyperlink"/>
          </w:rPr>
          <w:t>https://idi.no/our-work/initiative/sai-pmf/sai-pmf-about/</w:t>
        </w:r>
      </w:hyperlink>
      <w:r>
        <w:t xml:space="preserve"> </w:t>
      </w:r>
    </w:p>
  </w:footnote>
  <w:footnote w:id="21">
    <w:p w14:paraId="6BA7AB27" w14:textId="77777777" w:rsidR="001053DB" w:rsidRPr="00802980" w:rsidRDefault="001053DB" w:rsidP="00EA5DF5">
      <w:pPr>
        <w:pStyle w:val="FootnoteText"/>
        <w:rPr>
          <w:lang w:val="en-US"/>
        </w:rPr>
      </w:pPr>
      <w:r w:rsidRPr="008F3809">
        <w:rPr>
          <w:rStyle w:val="FootnoteReference"/>
        </w:rPr>
        <w:footnoteRef/>
      </w:r>
      <w:r w:rsidRPr="008F3809">
        <w:t xml:space="preserve"> </w:t>
      </w:r>
      <w:hyperlink r:id="rId20" w:history="1">
        <w:r w:rsidRPr="00DD0310">
          <w:rPr>
            <w:rStyle w:val="Hyperlink"/>
          </w:rPr>
          <w:t>https://www.mfin.gov.rs/dokumenti2/program-reforme-upravljanja-javnim-finansijama-pfm</w:t>
        </w:r>
      </w:hyperlink>
      <w:r>
        <w:rPr>
          <w:lang w:val="en-US"/>
        </w:rPr>
        <w:t xml:space="preserve"> </w:t>
      </w:r>
    </w:p>
  </w:footnote>
  <w:footnote w:id="22">
    <w:p w14:paraId="1A5DE1CB" w14:textId="49C4D599" w:rsidR="001053DB" w:rsidRPr="00772A33" w:rsidRDefault="001053DB" w:rsidP="002B78BF">
      <w:pPr>
        <w:pStyle w:val="FootnoteText"/>
        <w:rPr>
          <w:lang w:val="sr-Latn-RS"/>
        </w:rPr>
      </w:pPr>
      <w:r w:rsidRPr="008F3809">
        <w:rPr>
          <w:rStyle w:val="FootnoteReference"/>
        </w:rPr>
        <w:footnoteRef/>
      </w:r>
      <w:r w:rsidRPr="008F3809">
        <w:t xml:space="preserve"> </w:t>
      </w:r>
      <w:hyperlink r:id="rId21" w:history="1">
        <w:r w:rsidRPr="001000B5">
          <w:rPr>
            <w:rStyle w:val="Hyperlink"/>
          </w:rPr>
          <w:t>https://www.sigmaweb.org/en/data.html</w:t>
        </w:r>
      </w:hyperlink>
      <w:r>
        <w:rPr>
          <w:lang w:val="sr-Latn-RS"/>
        </w:rPr>
        <w:t xml:space="preserve"> </w:t>
      </w:r>
    </w:p>
  </w:footnote>
  <w:footnote w:id="23">
    <w:p w14:paraId="1EABEE82" w14:textId="3789F323" w:rsidR="001053DB" w:rsidRPr="00772A33" w:rsidRDefault="001053DB" w:rsidP="002B78BF">
      <w:pPr>
        <w:pStyle w:val="FootnoteText"/>
        <w:rPr>
          <w:lang w:val="sr-Latn-RS"/>
        </w:rPr>
      </w:pPr>
      <w:r w:rsidRPr="008F3809">
        <w:rPr>
          <w:rStyle w:val="FootnoteReference"/>
        </w:rPr>
        <w:footnoteRef/>
      </w:r>
      <w:r w:rsidRPr="008F3809">
        <w:t xml:space="preserve"> </w:t>
      </w:r>
      <w:hyperlink r:id="rId22" w:history="1">
        <w:r w:rsidRPr="001000B5">
          <w:rPr>
            <w:rStyle w:val="Hyperlink"/>
          </w:rPr>
          <w:t>https://www.mfin.gov.rs/dokumenti2/program-reforme-upravljanja-javnim-finansijama-pfm</w:t>
        </w:r>
      </w:hyperlink>
      <w:r>
        <w:rPr>
          <w:lang w:val="sr-Latn-RS"/>
        </w:rPr>
        <w:t xml:space="preserve"> </w:t>
      </w:r>
    </w:p>
  </w:footnote>
  <w:footnote w:id="24">
    <w:p w14:paraId="44E9A8D3" w14:textId="71797CF5" w:rsidR="001053DB" w:rsidRPr="00772A33" w:rsidRDefault="001053DB">
      <w:pPr>
        <w:pStyle w:val="FootnoteText"/>
        <w:rPr>
          <w:lang w:val="sr-Latn-RS"/>
        </w:rPr>
      </w:pPr>
      <w:r w:rsidRPr="008F3809">
        <w:rPr>
          <w:rStyle w:val="FootnoteReference"/>
        </w:rPr>
        <w:footnoteRef/>
      </w:r>
      <w:r w:rsidRPr="008F3809">
        <w:t xml:space="preserve"> </w:t>
      </w:r>
      <w:hyperlink r:id="rId23" w:history="1">
        <w:r w:rsidRPr="001000B5">
          <w:rPr>
            <w:rStyle w:val="Hyperlink"/>
          </w:rPr>
          <w:t>https://www.sigmaweb.org/en/publications/toolkit-for-the-preparation-implementation-monitoring-reporting-and-evaluation-of-public-administration-reform-and-sector-strategies_37e212e6-en.html</w:t>
        </w:r>
      </w:hyperlink>
      <w:r>
        <w:rPr>
          <w:lang w:val="sr-Latn-R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E84B8E" w14:textId="77777777" w:rsidR="001053DB" w:rsidRPr="008F3809" w:rsidRDefault="001053DB">
    <w:pPr>
      <w:pStyle w:val="Header"/>
    </w:pPr>
  </w:p>
  <w:p w14:paraId="29A754D0" w14:textId="77777777" w:rsidR="001053DB" w:rsidRPr="008F3809" w:rsidRDefault="001053D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38DBF9" w14:textId="77777777" w:rsidR="001053DB" w:rsidRPr="008F3809" w:rsidRDefault="001053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BC36B" w14:textId="77777777" w:rsidR="001053DB" w:rsidRPr="008F3809" w:rsidRDefault="001053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9CD4F" w14:textId="7D79E9E5" w:rsidR="001053DB" w:rsidRPr="008F3809" w:rsidRDefault="001053DB">
    <w:pPr>
      <w:pStyle w:val="Header"/>
    </w:pPr>
  </w:p>
  <w:sdt>
    <w:sdtPr>
      <w:id w:val="998303641"/>
      <w:docPartObj>
        <w:docPartGallery w:val="Watermarks"/>
        <w:docPartUnique/>
      </w:docPartObj>
    </w:sdtPr>
    <w:sdtEndPr/>
    <w:sdtContent>
      <w:p w14:paraId="75661335" w14:textId="77777777" w:rsidR="001053DB" w:rsidRPr="008F3809" w:rsidRDefault="001053DB">
        <w:pPr>
          <w:pStyle w:val="Header"/>
        </w:pPr>
        <w:r w:rsidRPr="008F3809">
          <w:rPr>
            <w:noProof/>
            <w:lang w:val="en-US"/>
          </w:rPr>
          <mc:AlternateContent>
            <mc:Choice Requires="wps">
              <w:drawing>
                <wp:anchor distT="0" distB="0" distL="114300" distR="114300" simplePos="0" relativeHeight="251659776" behindDoc="1" locked="0" layoutInCell="0" allowOverlap="1" wp14:anchorId="7046B43D" wp14:editId="637D6E96">
                  <wp:simplePos x="0" y="0"/>
                  <wp:positionH relativeFrom="margin">
                    <wp:align>center</wp:align>
                  </wp:positionH>
                  <wp:positionV relativeFrom="margin">
                    <wp:align>center</wp:align>
                  </wp:positionV>
                  <wp:extent cx="5237480" cy="3142615"/>
                  <wp:effectExtent l="0" t="1143000" r="0" b="65786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B30A041" w14:textId="77777777" w:rsidR="001053DB" w:rsidRPr="008F3809" w:rsidRDefault="001053DB" w:rsidP="005703FA">
                              <w:pPr>
                                <w:pStyle w:val="NormalWeb"/>
                                <w:spacing w:before="0" w:after="0"/>
                                <w:jc w:val="center"/>
                                <w:rPr>
                                  <w:lang w:val="sr-Cyrl-RS"/>
                                </w:rPr>
                              </w:pPr>
                              <w:r w:rsidRPr="008F3809">
                                <w:rPr>
                                  <w:rFonts w:ascii="Calibri" w:hAnsi="Calibri"/>
                                  <w:color w:val="C0C0C0"/>
                                  <w:sz w:val="2"/>
                                  <w:szCs w:val="2"/>
                                  <w:lang w:val="sr-Cyrl-RS"/>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046B43D" id="_x0000_t202" coordsize="21600,21600" o:spt="202" path="m,l,21600r21600,l21600,xe">
                  <v:stroke joinstyle="miter"/>
                  <v:path gradientshapeok="t" o:connecttype="rect"/>
                </v:shapetype>
                <v:shape id="Text Box 10" o:spid="_x0000_s1029" type="#_x0000_t202" style="position:absolute;margin-left:0;margin-top:0;width:412.4pt;height:247.45pt;rotation:-45;z-index:-2516567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" o:allowincell="f" filled="f" stroked="f">
                  <v:stroke joinstyle="round"/>
                  <o:lock v:ext="edit" shapetype="t"/>
                  <v:textbox style="mso-fit-shape-to-text:t">
                    <w:txbxContent>
                      <w:p w14:paraId="2B30A041" w14:textId="77777777" w:rsidR="001053DB" w:rsidRPr="008F3809" w:rsidRDefault="001053DB" w:rsidP="005703FA">
                        <w:pPr>
                          <w:pStyle w:val="NormalWeb"/>
                          <w:spacing w:before="0" w:after="0"/>
                          <w:jc w:val="center"/>
                          <w:rPr>
                            <w:lang w:val="sr-Cyrl-RS"/>
                          </w:rPr>
                        </w:pPr>
                        <w:r w:rsidRPr="008F3809">
                          <w:rPr>
                            <w:rFonts w:ascii="Calibri" w:hAnsi="Calibri"/>
                            <w:color w:val="C0C0C0"/>
                            <w:sz w:val="2"/>
                            <w:szCs w:val="2"/>
                            <w:lang w:val="sr-Cyrl-RS"/>
                            <w14:textFill>
                              <w14:solidFill>
                                <w14:srgbClr w14:val="C0C0C0">
                                  <w14:alpha w14:val="50000"/>
                                </w14:srgbClr>
                              </w14:solidFill>
                            </w14:textFill>
                          </w:rPr>
                          <w:t>DRAFT</w:t>
                        </w:r>
                      </w:p>
                    </w:txbxContent>
                  </v:textbox>
                  <w10:wrap anchorx="margin" anchory="margin"/>
                </v:shape>
              </w:pict>
            </mc:Fallback>
          </mc:AlternateContent>
        </w:r>
      </w:p>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3DFA5" w14:textId="77777777" w:rsidR="001053DB" w:rsidRPr="008F3809" w:rsidRDefault="001053D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3E0A5" w14:textId="77777777" w:rsidR="001053DB" w:rsidRPr="008F3809" w:rsidRDefault="001053D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24722" w14:textId="25BD4029" w:rsidR="001053DB" w:rsidRPr="008F3809" w:rsidRDefault="001053DB">
    <w:pPr>
      <w:pStyle w:val="Header"/>
    </w:pPr>
  </w:p>
  <w:sdt>
    <w:sdtPr>
      <w:id w:val="1159573505"/>
      <w:docPartObj>
        <w:docPartGallery w:val="Watermarks"/>
        <w:docPartUnique/>
      </w:docPartObj>
    </w:sdtPr>
    <w:sdtEndPr/>
    <w:sdtContent>
      <w:p w14:paraId="07AF95DB" w14:textId="77777777" w:rsidR="001053DB" w:rsidRPr="008F3809" w:rsidRDefault="001053DB">
        <w:pPr>
          <w:pStyle w:val="Header"/>
        </w:pPr>
        <w:r w:rsidRPr="008F3809">
          <w:rPr>
            <w:noProof/>
            <w:lang w:val="en-US"/>
          </w:rPr>
          <mc:AlternateContent>
            <mc:Choice Requires="wps">
              <w:drawing>
                <wp:anchor distT="0" distB="0" distL="114300" distR="114300" simplePos="0" relativeHeight="251657728" behindDoc="1" locked="0" layoutInCell="0" allowOverlap="1" wp14:anchorId="5E085605" wp14:editId="00D8DC61">
                  <wp:simplePos x="0" y="0"/>
                  <wp:positionH relativeFrom="margin">
                    <wp:align>center</wp:align>
                  </wp:positionH>
                  <wp:positionV relativeFrom="margin">
                    <wp:align>center</wp:align>
                  </wp:positionV>
                  <wp:extent cx="5237480" cy="3142615"/>
                  <wp:effectExtent l="0" t="1143000" r="0" b="65786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910F115" w14:textId="77777777" w:rsidR="001053DB" w:rsidRPr="008F3809" w:rsidRDefault="001053DB" w:rsidP="005703FA">
                              <w:pPr>
                                <w:pStyle w:val="NormalWeb"/>
                                <w:spacing w:before="0" w:after="0"/>
                                <w:jc w:val="center"/>
                                <w:rPr>
                                  <w:lang w:val="sr-Cyrl-RS"/>
                                </w:rPr>
                              </w:pPr>
                              <w:r w:rsidRPr="008F3809">
                                <w:rPr>
                                  <w:rFonts w:ascii="Calibri" w:hAnsi="Calibri"/>
                                  <w:color w:val="C0C0C0"/>
                                  <w:sz w:val="2"/>
                                  <w:szCs w:val="2"/>
                                  <w:lang w:val="sr-Cyrl-RS"/>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E085605" id="_x0000_t202" coordsize="21600,21600" o:spt="202" path="m,l,21600r21600,l21600,xe">
                  <v:stroke joinstyle="miter"/>
                  <v:path gradientshapeok="t" o:connecttype="rect"/>
                </v:shapetype>
                <v:shape id="Text Box 16" o:spid="_x0000_s1030" type="#_x0000_t202" style="position:absolute;margin-left:0;margin-top:0;width:412.4pt;height:247.45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" o:allowincell="f" filled="f" stroked="f">
                  <v:stroke joinstyle="round"/>
                  <o:lock v:ext="edit" shapetype="t"/>
                  <v:textbox style="mso-fit-shape-to-text:t">
                    <w:txbxContent>
                      <w:p w14:paraId="7910F115" w14:textId="77777777" w:rsidR="001053DB" w:rsidRPr="008F3809" w:rsidRDefault="001053DB" w:rsidP="005703FA">
                        <w:pPr>
                          <w:pStyle w:val="NormalWeb"/>
                          <w:spacing w:before="0" w:after="0"/>
                          <w:jc w:val="center"/>
                          <w:rPr>
                            <w:lang w:val="sr-Cyrl-RS"/>
                          </w:rPr>
                        </w:pPr>
                        <w:r w:rsidRPr="008F3809">
                          <w:rPr>
                            <w:rFonts w:ascii="Calibri" w:hAnsi="Calibri"/>
                            <w:color w:val="C0C0C0"/>
                            <w:sz w:val="2"/>
                            <w:szCs w:val="2"/>
                            <w:lang w:val="sr-Cyrl-RS"/>
                            <w14:textFill>
                              <w14:solidFill>
                                <w14:srgbClr w14:val="C0C0C0">
                                  <w14:alpha w14:val="50000"/>
                                </w14:srgbClr>
                              </w14:solidFill>
                            </w14:textFill>
                          </w:rPr>
                          <w:t>DRAFT</w:t>
                        </w:r>
                      </w:p>
                    </w:txbxContent>
                  </v:textbox>
                  <w10:wrap anchorx="margin" anchory="margin"/>
                </v:shape>
              </w:pict>
            </mc:Fallback>
          </mc:AlternateContent>
        </w:r>
      </w:p>
    </w:sdtContent>
  </w:sdt>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4E17D" w14:textId="77777777" w:rsidR="001053DB" w:rsidRPr="008F3809" w:rsidRDefault="001053D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730CC" w14:textId="77777777" w:rsidR="001053DB" w:rsidRPr="008F3809" w:rsidRDefault="001053D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5B7803" w14:textId="77777777" w:rsidR="001053DB" w:rsidRPr="008F3809" w:rsidRDefault="001053D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25pt;height:11.25pt" o:bullet="t">
        <v:imagedata r:id="rId1" o:title="mso69D4"/>
      </v:shape>
    </w:pict>
  </w:numPicBullet>
  <w:abstractNum w:abstractNumId="0" w15:restartNumberingAfterBreak="0">
    <w:nsid w:val="FFFFFF89"/>
    <w:multiLevelType w:val="singleLevel"/>
    <w:tmpl w:val="BD145CE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2A048C"/>
    <w:multiLevelType w:val="hybridMultilevel"/>
    <w:tmpl w:val="82FA5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4C27B2"/>
    <w:multiLevelType w:val="hybridMultilevel"/>
    <w:tmpl w:val="2A4AE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AA5FA7"/>
    <w:multiLevelType w:val="hybridMultilevel"/>
    <w:tmpl w:val="051C7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074F05"/>
    <w:multiLevelType w:val="hybridMultilevel"/>
    <w:tmpl w:val="2A4AE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0A5B39"/>
    <w:multiLevelType w:val="hybridMultilevel"/>
    <w:tmpl w:val="E564EB68"/>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6" w15:restartNumberingAfterBreak="0">
    <w:nsid w:val="11297EA8"/>
    <w:multiLevelType w:val="hybridMultilevel"/>
    <w:tmpl w:val="9DA2F2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4A2841"/>
    <w:multiLevelType w:val="hybridMultilevel"/>
    <w:tmpl w:val="DAF2FD2A"/>
    <w:lvl w:ilvl="0" w:tplc="0409000D">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105CA9"/>
    <w:multiLevelType w:val="hybridMultilevel"/>
    <w:tmpl w:val="42423320"/>
    <w:lvl w:ilvl="0" w:tplc="D28835AC">
      <w:start w:val="1"/>
      <w:numFmt w:val="decimal"/>
      <w:pStyle w:val="ParagraphNumbering"/>
      <w:lvlText w:val="%1.     "/>
      <w:lvlJc w:val="left"/>
      <w:pPr>
        <w:tabs>
          <w:tab w:val="num" w:pos="1260"/>
        </w:tabs>
        <w:ind w:left="540" w:firstLine="0"/>
      </w:pPr>
      <w:rPr>
        <w:rFonts w:hint="default"/>
        <w:b/>
        <w:bC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4C155D7"/>
    <w:multiLevelType w:val="hybridMultilevel"/>
    <w:tmpl w:val="2A4AE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777384"/>
    <w:multiLevelType w:val="hybridMultilevel"/>
    <w:tmpl w:val="9D125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DB44564"/>
    <w:multiLevelType w:val="hybridMultilevel"/>
    <w:tmpl w:val="B1F6BB26"/>
    <w:lvl w:ilvl="0" w:tplc="6178AF76">
      <w:start w:val="4"/>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FE70EA7"/>
    <w:multiLevelType w:val="hybridMultilevel"/>
    <w:tmpl w:val="7D50E81C"/>
    <w:lvl w:ilvl="0" w:tplc="0409000D">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3" w15:restartNumberingAfterBreak="0">
    <w:nsid w:val="22606448"/>
    <w:multiLevelType w:val="multilevel"/>
    <w:tmpl w:val="A6E4EC16"/>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9C11367"/>
    <w:multiLevelType w:val="hybridMultilevel"/>
    <w:tmpl w:val="39780398"/>
    <w:lvl w:ilvl="0" w:tplc="4C5E19C2">
      <w:start w:val="1"/>
      <w:numFmt w:val="decimal"/>
      <w:lvlText w:val="%1."/>
      <w:lvlJc w:val="left"/>
      <w:pPr>
        <w:ind w:left="720" w:hanging="360"/>
      </w:pPr>
      <w:rPr>
        <w:rFonts w:asciiTheme="minorHAnsi" w:eastAsiaTheme="minorEastAsia"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844F91"/>
    <w:multiLevelType w:val="hybridMultilevel"/>
    <w:tmpl w:val="DA54525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9F0A49"/>
    <w:multiLevelType w:val="hybridMultilevel"/>
    <w:tmpl w:val="93AA524C"/>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7" w15:restartNumberingAfterBreak="0">
    <w:nsid w:val="348E79B0"/>
    <w:multiLevelType w:val="hybridMultilevel"/>
    <w:tmpl w:val="BB1CBB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C06749"/>
    <w:multiLevelType w:val="hybridMultilevel"/>
    <w:tmpl w:val="6A0851EE"/>
    <w:lvl w:ilvl="0" w:tplc="04090007">
      <w:start w:val="1"/>
      <w:numFmt w:val="bullet"/>
      <w:lvlText w:val=""/>
      <w:lvlPicBulletId w:val="0"/>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9" w15:restartNumberingAfterBreak="0">
    <w:nsid w:val="3A271974"/>
    <w:multiLevelType w:val="hybridMultilevel"/>
    <w:tmpl w:val="EC647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FD6B45"/>
    <w:multiLevelType w:val="hybridMultilevel"/>
    <w:tmpl w:val="9DECF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15:restartNumberingAfterBreak="0">
    <w:nsid w:val="43E27EFB"/>
    <w:multiLevelType w:val="multilevel"/>
    <w:tmpl w:val="864C8394"/>
    <w:lvl w:ilvl="0">
      <w:start w:val="20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5C96157"/>
    <w:multiLevelType w:val="hybridMultilevel"/>
    <w:tmpl w:val="1A20C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77119A"/>
    <w:multiLevelType w:val="hybridMultilevel"/>
    <w:tmpl w:val="C7FA6B2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15:restartNumberingAfterBreak="0">
    <w:nsid w:val="476F3947"/>
    <w:multiLevelType w:val="hybridMultilevel"/>
    <w:tmpl w:val="3FE80184"/>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26" w15:restartNumberingAfterBreak="0">
    <w:nsid w:val="48B1029E"/>
    <w:multiLevelType w:val="multilevel"/>
    <w:tmpl w:val="41BE7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975D8A"/>
    <w:multiLevelType w:val="hybridMultilevel"/>
    <w:tmpl w:val="6F0C98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BE55BC8"/>
    <w:multiLevelType w:val="hybridMultilevel"/>
    <w:tmpl w:val="9DECF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685CFF"/>
    <w:multiLevelType w:val="hybridMultilevel"/>
    <w:tmpl w:val="10248B50"/>
    <w:lvl w:ilvl="0" w:tplc="AC8642C6">
      <w:start w:val="2026"/>
      <w:numFmt w:val="bullet"/>
      <w:lvlText w:val="-"/>
      <w:lvlJc w:val="left"/>
      <w:pPr>
        <w:ind w:left="720" w:hanging="360"/>
      </w:pPr>
      <w:rPr>
        <w:rFonts w:ascii="Calibri" w:eastAsiaTheme="minorHAnsi" w:hAnsi="Calibri" w:cs="Calibri"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575B117C"/>
    <w:multiLevelType w:val="hybridMultilevel"/>
    <w:tmpl w:val="B1942A5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627C6A8C"/>
    <w:multiLevelType w:val="hybridMultilevel"/>
    <w:tmpl w:val="F7643D5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3A62A36"/>
    <w:multiLevelType w:val="multilevel"/>
    <w:tmpl w:val="0ED2E2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60C31DE"/>
    <w:multiLevelType w:val="multilevel"/>
    <w:tmpl w:val="528ACAE4"/>
    <w:lvl w:ilvl="0">
      <w:start w:val="1"/>
      <w:numFmt w:val="decimal"/>
      <w:lvlText w:val="%1."/>
      <w:lvlJc w:val="left"/>
      <w:pPr>
        <w:ind w:left="720" w:hanging="360"/>
      </w:pPr>
      <w:rPr>
        <w:rFonts w:hint="default"/>
      </w:rPr>
    </w:lvl>
    <w:lvl w:ilvl="1">
      <w:start w:val="1"/>
      <w:numFmt w:val="decimal"/>
      <w:isLgl/>
      <w:lvlText w:val="%1.%2."/>
      <w:lvlJc w:val="left"/>
      <w:pPr>
        <w:ind w:left="45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34" w15:restartNumberingAfterBreak="0">
    <w:nsid w:val="6E83575E"/>
    <w:multiLevelType w:val="multilevel"/>
    <w:tmpl w:val="0E7AC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F1D6FF0"/>
    <w:multiLevelType w:val="multilevel"/>
    <w:tmpl w:val="1A84AD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EF7590"/>
    <w:multiLevelType w:val="hybridMultilevel"/>
    <w:tmpl w:val="D7044BCE"/>
    <w:lvl w:ilvl="0" w:tplc="0809000F">
      <w:start w:val="1"/>
      <w:numFmt w:val="decimal"/>
      <w:lvlText w:val="%1."/>
      <w:lvlJc w:val="left"/>
      <w:pPr>
        <w:ind w:left="890" w:hanging="360"/>
      </w:pPr>
    </w:lvl>
    <w:lvl w:ilvl="1" w:tplc="08090019" w:tentative="1">
      <w:start w:val="1"/>
      <w:numFmt w:val="lowerLetter"/>
      <w:lvlText w:val="%2."/>
      <w:lvlJc w:val="left"/>
      <w:pPr>
        <w:ind w:left="1610" w:hanging="360"/>
      </w:pPr>
    </w:lvl>
    <w:lvl w:ilvl="2" w:tplc="0809001B" w:tentative="1">
      <w:start w:val="1"/>
      <w:numFmt w:val="lowerRoman"/>
      <w:lvlText w:val="%3."/>
      <w:lvlJc w:val="right"/>
      <w:pPr>
        <w:ind w:left="2330" w:hanging="180"/>
      </w:pPr>
    </w:lvl>
    <w:lvl w:ilvl="3" w:tplc="0809000F" w:tentative="1">
      <w:start w:val="1"/>
      <w:numFmt w:val="decimal"/>
      <w:lvlText w:val="%4."/>
      <w:lvlJc w:val="left"/>
      <w:pPr>
        <w:ind w:left="3050" w:hanging="360"/>
      </w:pPr>
    </w:lvl>
    <w:lvl w:ilvl="4" w:tplc="08090019" w:tentative="1">
      <w:start w:val="1"/>
      <w:numFmt w:val="lowerLetter"/>
      <w:lvlText w:val="%5."/>
      <w:lvlJc w:val="left"/>
      <w:pPr>
        <w:ind w:left="3770" w:hanging="360"/>
      </w:pPr>
    </w:lvl>
    <w:lvl w:ilvl="5" w:tplc="0809001B" w:tentative="1">
      <w:start w:val="1"/>
      <w:numFmt w:val="lowerRoman"/>
      <w:lvlText w:val="%6."/>
      <w:lvlJc w:val="right"/>
      <w:pPr>
        <w:ind w:left="4490" w:hanging="180"/>
      </w:pPr>
    </w:lvl>
    <w:lvl w:ilvl="6" w:tplc="0809000F" w:tentative="1">
      <w:start w:val="1"/>
      <w:numFmt w:val="decimal"/>
      <w:lvlText w:val="%7."/>
      <w:lvlJc w:val="left"/>
      <w:pPr>
        <w:ind w:left="5210" w:hanging="360"/>
      </w:pPr>
    </w:lvl>
    <w:lvl w:ilvl="7" w:tplc="08090019" w:tentative="1">
      <w:start w:val="1"/>
      <w:numFmt w:val="lowerLetter"/>
      <w:lvlText w:val="%8."/>
      <w:lvlJc w:val="left"/>
      <w:pPr>
        <w:ind w:left="5930" w:hanging="360"/>
      </w:pPr>
    </w:lvl>
    <w:lvl w:ilvl="8" w:tplc="0809001B" w:tentative="1">
      <w:start w:val="1"/>
      <w:numFmt w:val="lowerRoman"/>
      <w:lvlText w:val="%9."/>
      <w:lvlJc w:val="right"/>
      <w:pPr>
        <w:ind w:left="6650" w:hanging="180"/>
      </w:pPr>
    </w:lvl>
  </w:abstractNum>
  <w:abstractNum w:abstractNumId="37" w15:restartNumberingAfterBreak="0">
    <w:nsid w:val="717451FE"/>
    <w:multiLevelType w:val="hybridMultilevel"/>
    <w:tmpl w:val="A33E0368"/>
    <w:lvl w:ilvl="0" w:tplc="08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AF1376"/>
    <w:multiLevelType w:val="multilevel"/>
    <w:tmpl w:val="7A1E32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564583B"/>
    <w:multiLevelType w:val="multilevel"/>
    <w:tmpl w:val="21D8B9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75FA3FD0"/>
    <w:multiLevelType w:val="hybridMultilevel"/>
    <w:tmpl w:val="04A6B77E"/>
    <w:lvl w:ilvl="0" w:tplc="3DFE8AFA">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A544BD2"/>
    <w:multiLevelType w:val="multilevel"/>
    <w:tmpl w:val="D4FA0A5E"/>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num w:numId="1">
    <w:abstractNumId w:val="21"/>
  </w:num>
  <w:num w:numId="2">
    <w:abstractNumId w:val="7"/>
  </w:num>
  <w:num w:numId="3">
    <w:abstractNumId w:val="37"/>
  </w:num>
  <w:num w:numId="4">
    <w:abstractNumId w:val="33"/>
  </w:num>
  <w:num w:numId="5">
    <w:abstractNumId w:val="11"/>
  </w:num>
  <w:num w:numId="6">
    <w:abstractNumId w:val="10"/>
  </w:num>
  <w:num w:numId="7">
    <w:abstractNumId w:val="23"/>
  </w:num>
  <w:num w:numId="8">
    <w:abstractNumId w:val="8"/>
  </w:num>
  <w:num w:numId="9">
    <w:abstractNumId w:val="0"/>
  </w:num>
  <w:num w:numId="10">
    <w:abstractNumId w:val="17"/>
  </w:num>
  <w:num w:numId="11">
    <w:abstractNumId w:val="18"/>
  </w:num>
  <w:num w:numId="1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1"/>
  </w:num>
  <w:num w:numId="14">
    <w:abstractNumId w:val="15"/>
  </w:num>
  <w:num w:numId="15">
    <w:abstractNumId w:val="32"/>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num>
  <w:num w:numId="19">
    <w:abstractNumId w:val="24"/>
  </w:num>
  <w:num w:numId="20">
    <w:abstractNumId w:val="30"/>
  </w:num>
  <w:num w:numId="21">
    <w:abstractNumId w:val="13"/>
  </w:num>
  <w:num w:numId="22">
    <w:abstractNumId w:val="22"/>
    <w:lvlOverride w:ilvl="0">
      <w:lvl w:ilvl="0">
        <w:numFmt w:val="decimal"/>
        <w:lvlText w:val="%1."/>
        <w:lvlJc w:val="left"/>
      </w:lvl>
    </w:lvlOverride>
  </w:num>
  <w:num w:numId="23">
    <w:abstractNumId w:val="38"/>
  </w:num>
  <w:num w:numId="24">
    <w:abstractNumId w:val="5"/>
  </w:num>
  <w:num w:numId="25">
    <w:abstractNumId w:val="35"/>
  </w:num>
  <w:num w:numId="26">
    <w:abstractNumId w:val="16"/>
  </w:num>
  <w:num w:numId="27">
    <w:abstractNumId w:val="29"/>
  </w:num>
  <w:num w:numId="28">
    <w:abstractNumId w:val="39"/>
  </w:num>
  <w:num w:numId="29">
    <w:abstractNumId w:val="3"/>
  </w:num>
  <w:num w:numId="30">
    <w:abstractNumId w:val="1"/>
  </w:num>
  <w:num w:numId="31">
    <w:abstractNumId w:val="4"/>
  </w:num>
  <w:num w:numId="32">
    <w:abstractNumId w:val="2"/>
  </w:num>
  <w:num w:numId="33">
    <w:abstractNumId w:val="9"/>
  </w:num>
  <w:num w:numId="34">
    <w:abstractNumId w:val="28"/>
  </w:num>
  <w:num w:numId="35">
    <w:abstractNumId w:val="20"/>
  </w:num>
  <w:num w:numId="36">
    <w:abstractNumId w:val="14"/>
  </w:num>
  <w:num w:numId="37">
    <w:abstractNumId w:val="19"/>
  </w:num>
  <w:num w:numId="38">
    <w:abstractNumId w:val="34"/>
  </w:num>
  <w:num w:numId="39">
    <w:abstractNumId w:val="26"/>
  </w:num>
  <w:num w:numId="40">
    <w:abstractNumId w:val="12"/>
  </w:num>
  <w:num w:numId="41">
    <w:abstractNumId w:val="36"/>
  </w:num>
  <w:num w:numId="42">
    <w:abstractNumId w:val="6"/>
  </w:num>
  <w:num w:numId="43">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6"/>
  <w:hideSpellingErrors/>
  <w:hideGrammaticalErrors/>
  <w:activeWritingStyle w:appName="MSWord" w:lang="ru-RU"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IE"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6B29"/>
    <w:rsid w:val="000004BE"/>
    <w:rsid w:val="00000851"/>
    <w:rsid w:val="00000957"/>
    <w:rsid w:val="00000BA5"/>
    <w:rsid w:val="000011EB"/>
    <w:rsid w:val="00001817"/>
    <w:rsid w:val="0000259A"/>
    <w:rsid w:val="00002808"/>
    <w:rsid w:val="00002ACB"/>
    <w:rsid w:val="00002D91"/>
    <w:rsid w:val="00003065"/>
    <w:rsid w:val="00003251"/>
    <w:rsid w:val="000032D2"/>
    <w:rsid w:val="00003481"/>
    <w:rsid w:val="000038E4"/>
    <w:rsid w:val="00003FA8"/>
    <w:rsid w:val="00004D42"/>
    <w:rsid w:val="00004EB6"/>
    <w:rsid w:val="00005039"/>
    <w:rsid w:val="000052E7"/>
    <w:rsid w:val="000065E3"/>
    <w:rsid w:val="000066BF"/>
    <w:rsid w:val="0000692E"/>
    <w:rsid w:val="00006E86"/>
    <w:rsid w:val="00006F6F"/>
    <w:rsid w:val="000070E9"/>
    <w:rsid w:val="0000741C"/>
    <w:rsid w:val="00007458"/>
    <w:rsid w:val="00007793"/>
    <w:rsid w:val="00007E0B"/>
    <w:rsid w:val="00010971"/>
    <w:rsid w:val="00010987"/>
    <w:rsid w:val="00010C04"/>
    <w:rsid w:val="00010CE7"/>
    <w:rsid w:val="00010F1B"/>
    <w:rsid w:val="000110FF"/>
    <w:rsid w:val="00011580"/>
    <w:rsid w:val="0001198A"/>
    <w:rsid w:val="00011E7E"/>
    <w:rsid w:val="00012177"/>
    <w:rsid w:val="000125F1"/>
    <w:rsid w:val="00012D3F"/>
    <w:rsid w:val="000138B4"/>
    <w:rsid w:val="000138E9"/>
    <w:rsid w:val="00013FF2"/>
    <w:rsid w:val="000140FE"/>
    <w:rsid w:val="000143EE"/>
    <w:rsid w:val="00014523"/>
    <w:rsid w:val="0001453B"/>
    <w:rsid w:val="00014822"/>
    <w:rsid w:val="00014985"/>
    <w:rsid w:val="00014D12"/>
    <w:rsid w:val="00014EF2"/>
    <w:rsid w:val="000150CE"/>
    <w:rsid w:val="00015112"/>
    <w:rsid w:val="000151DD"/>
    <w:rsid w:val="00015479"/>
    <w:rsid w:val="00015DC7"/>
    <w:rsid w:val="0001602C"/>
    <w:rsid w:val="00016C5E"/>
    <w:rsid w:val="00016DF0"/>
    <w:rsid w:val="0001701A"/>
    <w:rsid w:val="00017D66"/>
    <w:rsid w:val="00017FB4"/>
    <w:rsid w:val="00020857"/>
    <w:rsid w:val="000208B4"/>
    <w:rsid w:val="00020C31"/>
    <w:rsid w:val="0002177B"/>
    <w:rsid w:val="00021E43"/>
    <w:rsid w:val="00021F6D"/>
    <w:rsid w:val="000221EF"/>
    <w:rsid w:val="00022740"/>
    <w:rsid w:val="00022DD0"/>
    <w:rsid w:val="00023B2B"/>
    <w:rsid w:val="00023CA9"/>
    <w:rsid w:val="00023EE1"/>
    <w:rsid w:val="00023FDA"/>
    <w:rsid w:val="00023FF2"/>
    <w:rsid w:val="00024500"/>
    <w:rsid w:val="00024FE0"/>
    <w:rsid w:val="0002643D"/>
    <w:rsid w:val="00026657"/>
    <w:rsid w:val="00026DF3"/>
    <w:rsid w:val="00027DB3"/>
    <w:rsid w:val="00030506"/>
    <w:rsid w:val="00030E6C"/>
    <w:rsid w:val="00031049"/>
    <w:rsid w:val="000312CA"/>
    <w:rsid w:val="00031570"/>
    <w:rsid w:val="0003197F"/>
    <w:rsid w:val="00031AF3"/>
    <w:rsid w:val="00031BDC"/>
    <w:rsid w:val="0003277C"/>
    <w:rsid w:val="00032C0E"/>
    <w:rsid w:val="00032FB8"/>
    <w:rsid w:val="000330A7"/>
    <w:rsid w:val="000332D9"/>
    <w:rsid w:val="0003339F"/>
    <w:rsid w:val="0003371F"/>
    <w:rsid w:val="000341E9"/>
    <w:rsid w:val="00034445"/>
    <w:rsid w:val="00034BA2"/>
    <w:rsid w:val="00034E82"/>
    <w:rsid w:val="000358B2"/>
    <w:rsid w:val="00035A83"/>
    <w:rsid w:val="00035A93"/>
    <w:rsid w:val="0003612D"/>
    <w:rsid w:val="000365FE"/>
    <w:rsid w:val="00036EC6"/>
    <w:rsid w:val="00036FD8"/>
    <w:rsid w:val="000370B8"/>
    <w:rsid w:val="000372F6"/>
    <w:rsid w:val="00037D70"/>
    <w:rsid w:val="00040009"/>
    <w:rsid w:val="00040155"/>
    <w:rsid w:val="00040787"/>
    <w:rsid w:val="000409BD"/>
    <w:rsid w:val="00040B2F"/>
    <w:rsid w:val="00040D94"/>
    <w:rsid w:val="00041307"/>
    <w:rsid w:val="000428D9"/>
    <w:rsid w:val="00042F9F"/>
    <w:rsid w:val="00043066"/>
    <w:rsid w:val="000432F2"/>
    <w:rsid w:val="000433AF"/>
    <w:rsid w:val="00043550"/>
    <w:rsid w:val="00043C29"/>
    <w:rsid w:val="00043D81"/>
    <w:rsid w:val="00044ADB"/>
    <w:rsid w:val="00044E9C"/>
    <w:rsid w:val="00045068"/>
    <w:rsid w:val="00045710"/>
    <w:rsid w:val="00045B77"/>
    <w:rsid w:val="00045CB1"/>
    <w:rsid w:val="00046B2B"/>
    <w:rsid w:val="00046B65"/>
    <w:rsid w:val="000470CE"/>
    <w:rsid w:val="000473AA"/>
    <w:rsid w:val="000476C0"/>
    <w:rsid w:val="00047DE7"/>
    <w:rsid w:val="0005080D"/>
    <w:rsid w:val="00050A2C"/>
    <w:rsid w:val="00051AC5"/>
    <w:rsid w:val="00051D5E"/>
    <w:rsid w:val="00051FFF"/>
    <w:rsid w:val="0005273D"/>
    <w:rsid w:val="00052E0F"/>
    <w:rsid w:val="00053051"/>
    <w:rsid w:val="00053797"/>
    <w:rsid w:val="00053CE7"/>
    <w:rsid w:val="00054755"/>
    <w:rsid w:val="00054A63"/>
    <w:rsid w:val="00054FF0"/>
    <w:rsid w:val="000551C8"/>
    <w:rsid w:val="0005532E"/>
    <w:rsid w:val="0005566E"/>
    <w:rsid w:val="00055B50"/>
    <w:rsid w:val="00055CCB"/>
    <w:rsid w:val="00055D2D"/>
    <w:rsid w:val="00055E14"/>
    <w:rsid w:val="00056A94"/>
    <w:rsid w:val="00056CE9"/>
    <w:rsid w:val="00057631"/>
    <w:rsid w:val="00057939"/>
    <w:rsid w:val="00060301"/>
    <w:rsid w:val="00061054"/>
    <w:rsid w:val="00061E9A"/>
    <w:rsid w:val="0006253C"/>
    <w:rsid w:val="00062A72"/>
    <w:rsid w:val="00062CED"/>
    <w:rsid w:val="00062E07"/>
    <w:rsid w:val="00062E2A"/>
    <w:rsid w:val="00062F15"/>
    <w:rsid w:val="000630ED"/>
    <w:rsid w:val="00064977"/>
    <w:rsid w:val="00064B74"/>
    <w:rsid w:val="00064DBC"/>
    <w:rsid w:val="00064F1A"/>
    <w:rsid w:val="00064F24"/>
    <w:rsid w:val="000656BD"/>
    <w:rsid w:val="0006580D"/>
    <w:rsid w:val="000659F8"/>
    <w:rsid w:val="00065DB1"/>
    <w:rsid w:val="00066178"/>
    <w:rsid w:val="00066A22"/>
    <w:rsid w:val="00066E28"/>
    <w:rsid w:val="00066E89"/>
    <w:rsid w:val="00067329"/>
    <w:rsid w:val="0006754F"/>
    <w:rsid w:val="00067822"/>
    <w:rsid w:val="00067A2C"/>
    <w:rsid w:val="00067C14"/>
    <w:rsid w:val="00067DF3"/>
    <w:rsid w:val="0007017D"/>
    <w:rsid w:val="000708F5"/>
    <w:rsid w:val="00070E4E"/>
    <w:rsid w:val="00070E58"/>
    <w:rsid w:val="000713DC"/>
    <w:rsid w:val="000713F4"/>
    <w:rsid w:val="000726FF"/>
    <w:rsid w:val="00072C42"/>
    <w:rsid w:val="00072CC7"/>
    <w:rsid w:val="00072ECC"/>
    <w:rsid w:val="00072EF7"/>
    <w:rsid w:val="0007317B"/>
    <w:rsid w:val="00073184"/>
    <w:rsid w:val="000734C3"/>
    <w:rsid w:val="00073AD2"/>
    <w:rsid w:val="000740BD"/>
    <w:rsid w:val="00074777"/>
    <w:rsid w:val="00074CEF"/>
    <w:rsid w:val="00074EF7"/>
    <w:rsid w:val="00074FE4"/>
    <w:rsid w:val="00074FFE"/>
    <w:rsid w:val="000750AD"/>
    <w:rsid w:val="00075979"/>
    <w:rsid w:val="00075F40"/>
    <w:rsid w:val="000765BD"/>
    <w:rsid w:val="00077AAF"/>
    <w:rsid w:val="00077EBB"/>
    <w:rsid w:val="0008066B"/>
    <w:rsid w:val="000809F5"/>
    <w:rsid w:val="000811C4"/>
    <w:rsid w:val="00081258"/>
    <w:rsid w:val="00081AC2"/>
    <w:rsid w:val="00081B32"/>
    <w:rsid w:val="00081F02"/>
    <w:rsid w:val="00081FA1"/>
    <w:rsid w:val="00082214"/>
    <w:rsid w:val="00082246"/>
    <w:rsid w:val="00082CDA"/>
    <w:rsid w:val="0008302C"/>
    <w:rsid w:val="000830B6"/>
    <w:rsid w:val="0008312A"/>
    <w:rsid w:val="0008381D"/>
    <w:rsid w:val="00083C0B"/>
    <w:rsid w:val="000846BE"/>
    <w:rsid w:val="00084955"/>
    <w:rsid w:val="00084B75"/>
    <w:rsid w:val="000866D7"/>
    <w:rsid w:val="0008698D"/>
    <w:rsid w:val="00087CD4"/>
    <w:rsid w:val="00087ECD"/>
    <w:rsid w:val="000901D9"/>
    <w:rsid w:val="00090B79"/>
    <w:rsid w:val="00090CBA"/>
    <w:rsid w:val="00090F6B"/>
    <w:rsid w:val="0009149A"/>
    <w:rsid w:val="00091516"/>
    <w:rsid w:val="0009174C"/>
    <w:rsid w:val="0009210D"/>
    <w:rsid w:val="00092464"/>
    <w:rsid w:val="0009311A"/>
    <w:rsid w:val="000940CD"/>
    <w:rsid w:val="000941A9"/>
    <w:rsid w:val="0009423C"/>
    <w:rsid w:val="00094490"/>
    <w:rsid w:val="00094B9F"/>
    <w:rsid w:val="0009529E"/>
    <w:rsid w:val="00095431"/>
    <w:rsid w:val="00095CCD"/>
    <w:rsid w:val="00096023"/>
    <w:rsid w:val="00096507"/>
    <w:rsid w:val="000965EC"/>
    <w:rsid w:val="0009660A"/>
    <w:rsid w:val="000967F9"/>
    <w:rsid w:val="000969A5"/>
    <w:rsid w:val="00096A4D"/>
    <w:rsid w:val="00096D2A"/>
    <w:rsid w:val="000971BE"/>
    <w:rsid w:val="000971F1"/>
    <w:rsid w:val="000973CD"/>
    <w:rsid w:val="00097786"/>
    <w:rsid w:val="00097BD3"/>
    <w:rsid w:val="00097DD6"/>
    <w:rsid w:val="00097DEC"/>
    <w:rsid w:val="000A0122"/>
    <w:rsid w:val="000A095F"/>
    <w:rsid w:val="000A0A73"/>
    <w:rsid w:val="000A0B1C"/>
    <w:rsid w:val="000A0BB1"/>
    <w:rsid w:val="000A11A0"/>
    <w:rsid w:val="000A1616"/>
    <w:rsid w:val="000A17FF"/>
    <w:rsid w:val="000A1FF7"/>
    <w:rsid w:val="000A249A"/>
    <w:rsid w:val="000A2A00"/>
    <w:rsid w:val="000A3875"/>
    <w:rsid w:val="000A3ED7"/>
    <w:rsid w:val="000A401E"/>
    <w:rsid w:val="000A481D"/>
    <w:rsid w:val="000A4844"/>
    <w:rsid w:val="000A4B39"/>
    <w:rsid w:val="000A681A"/>
    <w:rsid w:val="000A69FF"/>
    <w:rsid w:val="000A6D58"/>
    <w:rsid w:val="000A6D8A"/>
    <w:rsid w:val="000A7729"/>
    <w:rsid w:val="000A7870"/>
    <w:rsid w:val="000A7AE8"/>
    <w:rsid w:val="000A7D6E"/>
    <w:rsid w:val="000B0550"/>
    <w:rsid w:val="000B1210"/>
    <w:rsid w:val="000B1450"/>
    <w:rsid w:val="000B1464"/>
    <w:rsid w:val="000B1BA4"/>
    <w:rsid w:val="000B1F5F"/>
    <w:rsid w:val="000B1FEC"/>
    <w:rsid w:val="000B21E4"/>
    <w:rsid w:val="000B2401"/>
    <w:rsid w:val="000B2ACE"/>
    <w:rsid w:val="000B2EE4"/>
    <w:rsid w:val="000B2FC4"/>
    <w:rsid w:val="000B309B"/>
    <w:rsid w:val="000B34DE"/>
    <w:rsid w:val="000B35BF"/>
    <w:rsid w:val="000B3AFF"/>
    <w:rsid w:val="000B3CAF"/>
    <w:rsid w:val="000B4190"/>
    <w:rsid w:val="000B4374"/>
    <w:rsid w:val="000B4557"/>
    <w:rsid w:val="000B4A62"/>
    <w:rsid w:val="000B4B65"/>
    <w:rsid w:val="000B4B9F"/>
    <w:rsid w:val="000B52C1"/>
    <w:rsid w:val="000B54AD"/>
    <w:rsid w:val="000B58CC"/>
    <w:rsid w:val="000B59D7"/>
    <w:rsid w:val="000B632E"/>
    <w:rsid w:val="000B639C"/>
    <w:rsid w:val="000B66BC"/>
    <w:rsid w:val="000B6D13"/>
    <w:rsid w:val="000B79FF"/>
    <w:rsid w:val="000C009D"/>
    <w:rsid w:val="000C05B8"/>
    <w:rsid w:val="000C05F8"/>
    <w:rsid w:val="000C098A"/>
    <w:rsid w:val="000C0B08"/>
    <w:rsid w:val="000C16B8"/>
    <w:rsid w:val="000C19B8"/>
    <w:rsid w:val="000C2240"/>
    <w:rsid w:val="000C22F0"/>
    <w:rsid w:val="000C278A"/>
    <w:rsid w:val="000C2C78"/>
    <w:rsid w:val="000C3214"/>
    <w:rsid w:val="000C34A3"/>
    <w:rsid w:val="000C3986"/>
    <w:rsid w:val="000C3C4A"/>
    <w:rsid w:val="000C3EE7"/>
    <w:rsid w:val="000C3FAE"/>
    <w:rsid w:val="000C4048"/>
    <w:rsid w:val="000C425D"/>
    <w:rsid w:val="000C471B"/>
    <w:rsid w:val="000C4A1B"/>
    <w:rsid w:val="000C6272"/>
    <w:rsid w:val="000C6F0D"/>
    <w:rsid w:val="000C7B0A"/>
    <w:rsid w:val="000D03A6"/>
    <w:rsid w:val="000D0D8F"/>
    <w:rsid w:val="000D1158"/>
    <w:rsid w:val="000D2165"/>
    <w:rsid w:val="000D21BD"/>
    <w:rsid w:val="000D274A"/>
    <w:rsid w:val="000D2B8A"/>
    <w:rsid w:val="000D2DAA"/>
    <w:rsid w:val="000D3652"/>
    <w:rsid w:val="000D3735"/>
    <w:rsid w:val="000D3ECD"/>
    <w:rsid w:val="000D43A8"/>
    <w:rsid w:val="000D47CC"/>
    <w:rsid w:val="000D4DCB"/>
    <w:rsid w:val="000D4FB4"/>
    <w:rsid w:val="000D4FFB"/>
    <w:rsid w:val="000D605B"/>
    <w:rsid w:val="000D62DA"/>
    <w:rsid w:val="000D7AA1"/>
    <w:rsid w:val="000E082B"/>
    <w:rsid w:val="000E0861"/>
    <w:rsid w:val="000E0ACA"/>
    <w:rsid w:val="000E1382"/>
    <w:rsid w:val="000E1A86"/>
    <w:rsid w:val="000E1B99"/>
    <w:rsid w:val="000E1E16"/>
    <w:rsid w:val="000E24EA"/>
    <w:rsid w:val="000E2518"/>
    <w:rsid w:val="000E373C"/>
    <w:rsid w:val="000E3A89"/>
    <w:rsid w:val="000E3B57"/>
    <w:rsid w:val="000E3BBE"/>
    <w:rsid w:val="000E3FB0"/>
    <w:rsid w:val="000E407F"/>
    <w:rsid w:val="000E4442"/>
    <w:rsid w:val="000E49A0"/>
    <w:rsid w:val="000E4D36"/>
    <w:rsid w:val="000E53C7"/>
    <w:rsid w:val="000E53D1"/>
    <w:rsid w:val="000E5F7E"/>
    <w:rsid w:val="000E630F"/>
    <w:rsid w:val="000E6965"/>
    <w:rsid w:val="000E7063"/>
    <w:rsid w:val="000E762A"/>
    <w:rsid w:val="000E7F1C"/>
    <w:rsid w:val="000F039D"/>
    <w:rsid w:val="000F0592"/>
    <w:rsid w:val="000F05E5"/>
    <w:rsid w:val="000F06FA"/>
    <w:rsid w:val="000F097E"/>
    <w:rsid w:val="000F0BE6"/>
    <w:rsid w:val="000F10FA"/>
    <w:rsid w:val="000F151B"/>
    <w:rsid w:val="000F1643"/>
    <w:rsid w:val="000F17CA"/>
    <w:rsid w:val="000F1B95"/>
    <w:rsid w:val="000F1D9D"/>
    <w:rsid w:val="000F1F9E"/>
    <w:rsid w:val="000F1FA8"/>
    <w:rsid w:val="000F2C71"/>
    <w:rsid w:val="000F3877"/>
    <w:rsid w:val="000F42B0"/>
    <w:rsid w:val="000F4307"/>
    <w:rsid w:val="000F44DB"/>
    <w:rsid w:val="000F45EC"/>
    <w:rsid w:val="000F4679"/>
    <w:rsid w:val="000F493F"/>
    <w:rsid w:val="000F52B3"/>
    <w:rsid w:val="000F53F1"/>
    <w:rsid w:val="000F54AD"/>
    <w:rsid w:val="000F684E"/>
    <w:rsid w:val="000F6C49"/>
    <w:rsid w:val="000F719C"/>
    <w:rsid w:val="000F72BF"/>
    <w:rsid w:val="000F7466"/>
    <w:rsid w:val="000F752B"/>
    <w:rsid w:val="000F76D7"/>
    <w:rsid w:val="000F7718"/>
    <w:rsid w:val="000F7B01"/>
    <w:rsid w:val="000F7B8D"/>
    <w:rsid w:val="000F7D84"/>
    <w:rsid w:val="00100026"/>
    <w:rsid w:val="00100150"/>
    <w:rsid w:val="001002B2"/>
    <w:rsid w:val="00100614"/>
    <w:rsid w:val="001006FD"/>
    <w:rsid w:val="001009E3"/>
    <w:rsid w:val="00100ADD"/>
    <w:rsid w:val="001010BE"/>
    <w:rsid w:val="00101A58"/>
    <w:rsid w:val="00101C11"/>
    <w:rsid w:val="00102089"/>
    <w:rsid w:val="0010282D"/>
    <w:rsid w:val="00102A82"/>
    <w:rsid w:val="00102BC7"/>
    <w:rsid w:val="00103650"/>
    <w:rsid w:val="00103B09"/>
    <w:rsid w:val="00103B98"/>
    <w:rsid w:val="00104810"/>
    <w:rsid w:val="001053DB"/>
    <w:rsid w:val="00105436"/>
    <w:rsid w:val="0010572B"/>
    <w:rsid w:val="001064D8"/>
    <w:rsid w:val="0010653A"/>
    <w:rsid w:val="00106858"/>
    <w:rsid w:val="001069B5"/>
    <w:rsid w:val="00107918"/>
    <w:rsid w:val="0011014B"/>
    <w:rsid w:val="001107CF"/>
    <w:rsid w:val="00110987"/>
    <w:rsid w:val="00111803"/>
    <w:rsid w:val="001119FF"/>
    <w:rsid w:val="0011322F"/>
    <w:rsid w:val="001135F4"/>
    <w:rsid w:val="00113C29"/>
    <w:rsid w:val="00113E34"/>
    <w:rsid w:val="00114628"/>
    <w:rsid w:val="00114740"/>
    <w:rsid w:val="00114924"/>
    <w:rsid w:val="00114A66"/>
    <w:rsid w:val="00114A99"/>
    <w:rsid w:val="001154D0"/>
    <w:rsid w:val="001158CF"/>
    <w:rsid w:val="00115EC7"/>
    <w:rsid w:val="0011647E"/>
    <w:rsid w:val="001178B9"/>
    <w:rsid w:val="00117C23"/>
    <w:rsid w:val="00117E13"/>
    <w:rsid w:val="00120445"/>
    <w:rsid w:val="00120F4A"/>
    <w:rsid w:val="001215E0"/>
    <w:rsid w:val="00121721"/>
    <w:rsid w:val="0012193E"/>
    <w:rsid w:val="00121B93"/>
    <w:rsid w:val="00121D69"/>
    <w:rsid w:val="00121E60"/>
    <w:rsid w:val="00122288"/>
    <w:rsid w:val="00122530"/>
    <w:rsid w:val="00122E60"/>
    <w:rsid w:val="00123097"/>
    <w:rsid w:val="00123136"/>
    <w:rsid w:val="00123277"/>
    <w:rsid w:val="001234FB"/>
    <w:rsid w:val="001237F3"/>
    <w:rsid w:val="00123C7C"/>
    <w:rsid w:val="00123E0C"/>
    <w:rsid w:val="0012418B"/>
    <w:rsid w:val="0012619D"/>
    <w:rsid w:val="00126382"/>
    <w:rsid w:val="001263C1"/>
    <w:rsid w:val="001267A3"/>
    <w:rsid w:val="001269CC"/>
    <w:rsid w:val="00127082"/>
    <w:rsid w:val="0012712D"/>
    <w:rsid w:val="00127628"/>
    <w:rsid w:val="001277AA"/>
    <w:rsid w:val="00127972"/>
    <w:rsid w:val="00127DAC"/>
    <w:rsid w:val="00130298"/>
    <w:rsid w:val="00130705"/>
    <w:rsid w:val="0013077E"/>
    <w:rsid w:val="00130C32"/>
    <w:rsid w:val="001314D8"/>
    <w:rsid w:val="001318C8"/>
    <w:rsid w:val="0013195A"/>
    <w:rsid w:val="0013217D"/>
    <w:rsid w:val="00133810"/>
    <w:rsid w:val="00133DA0"/>
    <w:rsid w:val="001340DA"/>
    <w:rsid w:val="00134B2B"/>
    <w:rsid w:val="001350E9"/>
    <w:rsid w:val="0013549C"/>
    <w:rsid w:val="00135B08"/>
    <w:rsid w:val="00136C94"/>
    <w:rsid w:val="001375BC"/>
    <w:rsid w:val="00137B6D"/>
    <w:rsid w:val="00140413"/>
    <w:rsid w:val="00140AF4"/>
    <w:rsid w:val="00140C81"/>
    <w:rsid w:val="001417ED"/>
    <w:rsid w:val="00141EF4"/>
    <w:rsid w:val="00142EB7"/>
    <w:rsid w:val="00142FD7"/>
    <w:rsid w:val="001435E9"/>
    <w:rsid w:val="0014397B"/>
    <w:rsid w:val="00144318"/>
    <w:rsid w:val="00144504"/>
    <w:rsid w:val="00144B87"/>
    <w:rsid w:val="00144F77"/>
    <w:rsid w:val="0014544A"/>
    <w:rsid w:val="001456B7"/>
    <w:rsid w:val="00145F9A"/>
    <w:rsid w:val="0014607A"/>
    <w:rsid w:val="00146165"/>
    <w:rsid w:val="00146186"/>
    <w:rsid w:val="00146274"/>
    <w:rsid w:val="00146322"/>
    <w:rsid w:val="00146733"/>
    <w:rsid w:val="00146789"/>
    <w:rsid w:val="00146AD5"/>
    <w:rsid w:val="00146B09"/>
    <w:rsid w:val="00146B8A"/>
    <w:rsid w:val="00146CD1"/>
    <w:rsid w:val="00146D01"/>
    <w:rsid w:val="00146DDC"/>
    <w:rsid w:val="00146F3A"/>
    <w:rsid w:val="001473BB"/>
    <w:rsid w:val="0014759E"/>
    <w:rsid w:val="00147BEA"/>
    <w:rsid w:val="00147C11"/>
    <w:rsid w:val="00147C33"/>
    <w:rsid w:val="00147F53"/>
    <w:rsid w:val="00150375"/>
    <w:rsid w:val="0015063D"/>
    <w:rsid w:val="00150726"/>
    <w:rsid w:val="00150878"/>
    <w:rsid w:val="00150974"/>
    <w:rsid w:val="00150B14"/>
    <w:rsid w:val="001514AE"/>
    <w:rsid w:val="00151B1C"/>
    <w:rsid w:val="001521D9"/>
    <w:rsid w:val="001523D5"/>
    <w:rsid w:val="00152710"/>
    <w:rsid w:val="00152BB7"/>
    <w:rsid w:val="00152BEB"/>
    <w:rsid w:val="00152C57"/>
    <w:rsid w:val="00152E82"/>
    <w:rsid w:val="0015340E"/>
    <w:rsid w:val="001538B1"/>
    <w:rsid w:val="00153CE5"/>
    <w:rsid w:val="001544E3"/>
    <w:rsid w:val="001549A2"/>
    <w:rsid w:val="00154AE6"/>
    <w:rsid w:val="0015513C"/>
    <w:rsid w:val="0015589A"/>
    <w:rsid w:val="00156518"/>
    <w:rsid w:val="001565DC"/>
    <w:rsid w:val="001566ED"/>
    <w:rsid w:val="00156A1C"/>
    <w:rsid w:val="00157A82"/>
    <w:rsid w:val="001606DA"/>
    <w:rsid w:val="00160795"/>
    <w:rsid w:val="00160B32"/>
    <w:rsid w:val="00160F68"/>
    <w:rsid w:val="00162228"/>
    <w:rsid w:val="0016281C"/>
    <w:rsid w:val="00162871"/>
    <w:rsid w:val="001631B0"/>
    <w:rsid w:val="00163AE9"/>
    <w:rsid w:val="00163B2F"/>
    <w:rsid w:val="00163CAE"/>
    <w:rsid w:val="001641FD"/>
    <w:rsid w:val="00164565"/>
    <w:rsid w:val="0016466D"/>
    <w:rsid w:val="00164F8F"/>
    <w:rsid w:val="00165A8B"/>
    <w:rsid w:val="00165D82"/>
    <w:rsid w:val="00166BCF"/>
    <w:rsid w:val="00166C61"/>
    <w:rsid w:val="00166F0E"/>
    <w:rsid w:val="00167066"/>
    <w:rsid w:val="001676D5"/>
    <w:rsid w:val="00167854"/>
    <w:rsid w:val="00167DF1"/>
    <w:rsid w:val="001703AF"/>
    <w:rsid w:val="00170DCF"/>
    <w:rsid w:val="00170EAA"/>
    <w:rsid w:val="001715D6"/>
    <w:rsid w:val="00171DC7"/>
    <w:rsid w:val="00171E6C"/>
    <w:rsid w:val="0017208C"/>
    <w:rsid w:val="001721C1"/>
    <w:rsid w:val="001729C3"/>
    <w:rsid w:val="00172DA8"/>
    <w:rsid w:val="00172F33"/>
    <w:rsid w:val="00173290"/>
    <w:rsid w:val="001738CB"/>
    <w:rsid w:val="00173D22"/>
    <w:rsid w:val="00174586"/>
    <w:rsid w:val="00174663"/>
    <w:rsid w:val="00174AE6"/>
    <w:rsid w:val="00174BBD"/>
    <w:rsid w:val="00175116"/>
    <w:rsid w:val="00175BC2"/>
    <w:rsid w:val="00175C7F"/>
    <w:rsid w:val="00175E9A"/>
    <w:rsid w:val="00177D4E"/>
    <w:rsid w:val="0018051D"/>
    <w:rsid w:val="00180F42"/>
    <w:rsid w:val="001816C2"/>
    <w:rsid w:val="001817FA"/>
    <w:rsid w:val="00182857"/>
    <w:rsid w:val="00182AF7"/>
    <w:rsid w:val="00182BBA"/>
    <w:rsid w:val="00182BDD"/>
    <w:rsid w:val="00182D48"/>
    <w:rsid w:val="00183141"/>
    <w:rsid w:val="00183536"/>
    <w:rsid w:val="00183763"/>
    <w:rsid w:val="001839BC"/>
    <w:rsid w:val="001840FC"/>
    <w:rsid w:val="00184624"/>
    <w:rsid w:val="00184BB0"/>
    <w:rsid w:val="001853D5"/>
    <w:rsid w:val="001856C4"/>
    <w:rsid w:val="0018661C"/>
    <w:rsid w:val="00186851"/>
    <w:rsid w:val="00186930"/>
    <w:rsid w:val="00187740"/>
    <w:rsid w:val="00187963"/>
    <w:rsid w:val="00187CB1"/>
    <w:rsid w:val="00187F4F"/>
    <w:rsid w:val="0019019A"/>
    <w:rsid w:val="001901D0"/>
    <w:rsid w:val="00190D84"/>
    <w:rsid w:val="001913BB"/>
    <w:rsid w:val="00191894"/>
    <w:rsid w:val="00191D99"/>
    <w:rsid w:val="00192373"/>
    <w:rsid w:val="0019279E"/>
    <w:rsid w:val="00192AC8"/>
    <w:rsid w:val="00192F08"/>
    <w:rsid w:val="00192FF9"/>
    <w:rsid w:val="0019304F"/>
    <w:rsid w:val="00193807"/>
    <w:rsid w:val="00193A0C"/>
    <w:rsid w:val="00194033"/>
    <w:rsid w:val="001942F5"/>
    <w:rsid w:val="00194A08"/>
    <w:rsid w:val="00194AE8"/>
    <w:rsid w:val="00194B02"/>
    <w:rsid w:val="00194BC3"/>
    <w:rsid w:val="0019525B"/>
    <w:rsid w:val="00195822"/>
    <w:rsid w:val="00195BA0"/>
    <w:rsid w:val="001962F5"/>
    <w:rsid w:val="0019631D"/>
    <w:rsid w:val="00196377"/>
    <w:rsid w:val="00196829"/>
    <w:rsid w:val="001969B0"/>
    <w:rsid w:val="00196CF3"/>
    <w:rsid w:val="00197031"/>
    <w:rsid w:val="00197560"/>
    <w:rsid w:val="00197963"/>
    <w:rsid w:val="001A028A"/>
    <w:rsid w:val="001A0DC8"/>
    <w:rsid w:val="001A212D"/>
    <w:rsid w:val="001A22AC"/>
    <w:rsid w:val="001A2B54"/>
    <w:rsid w:val="001A2E38"/>
    <w:rsid w:val="001A30EF"/>
    <w:rsid w:val="001A3510"/>
    <w:rsid w:val="001A3562"/>
    <w:rsid w:val="001A356A"/>
    <w:rsid w:val="001A36AB"/>
    <w:rsid w:val="001A372C"/>
    <w:rsid w:val="001A3D3D"/>
    <w:rsid w:val="001A4CD6"/>
    <w:rsid w:val="001A4E34"/>
    <w:rsid w:val="001A5B55"/>
    <w:rsid w:val="001A5CC8"/>
    <w:rsid w:val="001A6241"/>
    <w:rsid w:val="001A6441"/>
    <w:rsid w:val="001A66AF"/>
    <w:rsid w:val="001A6BE0"/>
    <w:rsid w:val="001A6ECE"/>
    <w:rsid w:val="001A773D"/>
    <w:rsid w:val="001A774D"/>
    <w:rsid w:val="001A7952"/>
    <w:rsid w:val="001A7C9A"/>
    <w:rsid w:val="001B0641"/>
    <w:rsid w:val="001B074B"/>
    <w:rsid w:val="001B091A"/>
    <w:rsid w:val="001B0AA3"/>
    <w:rsid w:val="001B0D61"/>
    <w:rsid w:val="001B1692"/>
    <w:rsid w:val="001B2423"/>
    <w:rsid w:val="001B28AC"/>
    <w:rsid w:val="001B2AAA"/>
    <w:rsid w:val="001B429D"/>
    <w:rsid w:val="001B42AD"/>
    <w:rsid w:val="001B452E"/>
    <w:rsid w:val="001B4B2F"/>
    <w:rsid w:val="001B50B5"/>
    <w:rsid w:val="001B5319"/>
    <w:rsid w:val="001B56BB"/>
    <w:rsid w:val="001B592A"/>
    <w:rsid w:val="001B5E7C"/>
    <w:rsid w:val="001B6D1F"/>
    <w:rsid w:val="001B6DE8"/>
    <w:rsid w:val="001B6F10"/>
    <w:rsid w:val="001B7003"/>
    <w:rsid w:val="001B7247"/>
    <w:rsid w:val="001B7382"/>
    <w:rsid w:val="001B7436"/>
    <w:rsid w:val="001B7ED7"/>
    <w:rsid w:val="001C00C3"/>
    <w:rsid w:val="001C04B7"/>
    <w:rsid w:val="001C07E0"/>
    <w:rsid w:val="001C0835"/>
    <w:rsid w:val="001C08AA"/>
    <w:rsid w:val="001C1D7C"/>
    <w:rsid w:val="001C1DA5"/>
    <w:rsid w:val="001C1F82"/>
    <w:rsid w:val="001C241E"/>
    <w:rsid w:val="001C25A4"/>
    <w:rsid w:val="001C290F"/>
    <w:rsid w:val="001C2D29"/>
    <w:rsid w:val="001C320D"/>
    <w:rsid w:val="001C3633"/>
    <w:rsid w:val="001C3B74"/>
    <w:rsid w:val="001C41FF"/>
    <w:rsid w:val="001C46E2"/>
    <w:rsid w:val="001C493D"/>
    <w:rsid w:val="001C4BD5"/>
    <w:rsid w:val="001C4FC6"/>
    <w:rsid w:val="001C5504"/>
    <w:rsid w:val="001C55A2"/>
    <w:rsid w:val="001C56C0"/>
    <w:rsid w:val="001C5950"/>
    <w:rsid w:val="001C5EDF"/>
    <w:rsid w:val="001C630E"/>
    <w:rsid w:val="001C66A4"/>
    <w:rsid w:val="001C77DF"/>
    <w:rsid w:val="001D065C"/>
    <w:rsid w:val="001D0F39"/>
    <w:rsid w:val="001D102D"/>
    <w:rsid w:val="001D10FD"/>
    <w:rsid w:val="001D152B"/>
    <w:rsid w:val="001D1803"/>
    <w:rsid w:val="001D214F"/>
    <w:rsid w:val="001D2A37"/>
    <w:rsid w:val="001D3105"/>
    <w:rsid w:val="001D4418"/>
    <w:rsid w:val="001D44C7"/>
    <w:rsid w:val="001D4617"/>
    <w:rsid w:val="001D49E8"/>
    <w:rsid w:val="001D54A2"/>
    <w:rsid w:val="001D5A71"/>
    <w:rsid w:val="001D5E36"/>
    <w:rsid w:val="001D60AD"/>
    <w:rsid w:val="001D6DF4"/>
    <w:rsid w:val="001D6DF7"/>
    <w:rsid w:val="001D703B"/>
    <w:rsid w:val="001D7DB7"/>
    <w:rsid w:val="001E058C"/>
    <w:rsid w:val="001E05A5"/>
    <w:rsid w:val="001E0FE7"/>
    <w:rsid w:val="001E11E0"/>
    <w:rsid w:val="001E15E7"/>
    <w:rsid w:val="001E1600"/>
    <w:rsid w:val="001E262A"/>
    <w:rsid w:val="001E2924"/>
    <w:rsid w:val="001E2AD2"/>
    <w:rsid w:val="001E2E19"/>
    <w:rsid w:val="001E3A85"/>
    <w:rsid w:val="001E3DDB"/>
    <w:rsid w:val="001E4DBA"/>
    <w:rsid w:val="001E4F59"/>
    <w:rsid w:val="001E50EC"/>
    <w:rsid w:val="001E51BC"/>
    <w:rsid w:val="001E6120"/>
    <w:rsid w:val="001E6182"/>
    <w:rsid w:val="001E62B0"/>
    <w:rsid w:val="001E64CC"/>
    <w:rsid w:val="001E6A2C"/>
    <w:rsid w:val="001E73FC"/>
    <w:rsid w:val="001E7871"/>
    <w:rsid w:val="001E7ABC"/>
    <w:rsid w:val="001E7C2F"/>
    <w:rsid w:val="001F01D1"/>
    <w:rsid w:val="001F031D"/>
    <w:rsid w:val="001F0A18"/>
    <w:rsid w:val="001F0CAC"/>
    <w:rsid w:val="001F0FBD"/>
    <w:rsid w:val="001F1354"/>
    <w:rsid w:val="001F190B"/>
    <w:rsid w:val="001F1AAC"/>
    <w:rsid w:val="001F213D"/>
    <w:rsid w:val="001F2A38"/>
    <w:rsid w:val="001F2CBB"/>
    <w:rsid w:val="001F305A"/>
    <w:rsid w:val="001F31D2"/>
    <w:rsid w:val="001F3812"/>
    <w:rsid w:val="001F38D7"/>
    <w:rsid w:val="001F3B03"/>
    <w:rsid w:val="001F3B14"/>
    <w:rsid w:val="001F3E1E"/>
    <w:rsid w:val="001F3FCE"/>
    <w:rsid w:val="001F421E"/>
    <w:rsid w:val="001F442E"/>
    <w:rsid w:val="001F5007"/>
    <w:rsid w:val="001F539F"/>
    <w:rsid w:val="001F550F"/>
    <w:rsid w:val="001F57E2"/>
    <w:rsid w:val="001F5CB0"/>
    <w:rsid w:val="001F5F2F"/>
    <w:rsid w:val="001F638A"/>
    <w:rsid w:val="001F654A"/>
    <w:rsid w:val="001F6CDF"/>
    <w:rsid w:val="001F6F83"/>
    <w:rsid w:val="001F7147"/>
    <w:rsid w:val="001F75C9"/>
    <w:rsid w:val="001F7E43"/>
    <w:rsid w:val="001F7EE3"/>
    <w:rsid w:val="00200108"/>
    <w:rsid w:val="002002ED"/>
    <w:rsid w:val="00200656"/>
    <w:rsid w:val="002006F2"/>
    <w:rsid w:val="002007AB"/>
    <w:rsid w:val="002009AF"/>
    <w:rsid w:val="00200AD8"/>
    <w:rsid w:val="0020140E"/>
    <w:rsid w:val="00201805"/>
    <w:rsid w:val="00201A35"/>
    <w:rsid w:val="00201A4C"/>
    <w:rsid w:val="00201CFE"/>
    <w:rsid w:val="00201FDB"/>
    <w:rsid w:val="0020256F"/>
    <w:rsid w:val="0020269B"/>
    <w:rsid w:val="00202ACE"/>
    <w:rsid w:val="00202BBD"/>
    <w:rsid w:val="00202E1A"/>
    <w:rsid w:val="00202E56"/>
    <w:rsid w:val="0020320D"/>
    <w:rsid w:val="00203CC2"/>
    <w:rsid w:val="002040E7"/>
    <w:rsid w:val="0020411E"/>
    <w:rsid w:val="00204509"/>
    <w:rsid w:val="00204A82"/>
    <w:rsid w:val="002051F5"/>
    <w:rsid w:val="0020560A"/>
    <w:rsid w:val="00205747"/>
    <w:rsid w:val="00205C79"/>
    <w:rsid w:val="00205CE7"/>
    <w:rsid w:val="0020683C"/>
    <w:rsid w:val="0020698A"/>
    <w:rsid w:val="00206A23"/>
    <w:rsid w:val="00206A7E"/>
    <w:rsid w:val="00206C58"/>
    <w:rsid w:val="0020700A"/>
    <w:rsid w:val="002076AF"/>
    <w:rsid w:val="00207979"/>
    <w:rsid w:val="00210114"/>
    <w:rsid w:val="002105ED"/>
    <w:rsid w:val="00211D1D"/>
    <w:rsid w:val="00211D48"/>
    <w:rsid w:val="00211DB0"/>
    <w:rsid w:val="00212023"/>
    <w:rsid w:val="002123DF"/>
    <w:rsid w:val="002125A4"/>
    <w:rsid w:val="00212660"/>
    <w:rsid w:val="00212B64"/>
    <w:rsid w:val="002131DE"/>
    <w:rsid w:val="00213292"/>
    <w:rsid w:val="00213595"/>
    <w:rsid w:val="00213F62"/>
    <w:rsid w:val="00214D42"/>
    <w:rsid w:val="0021573D"/>
    <w:rsid w:val="002163C2"/>
    <w:rsid w:val="002167A5"/>
    <w:rsid w:val="0021681B"/>
    <w:rsid w:val="0021686A"/>
    <w:rsid w:val="00216C0C"/>
    <w:rsid w:val="00216CA2"/>
    <w:rsid w:val="00216EA4"/>
    <w:rsid w:val="00217454"/>
    <w:rsid w:val="0021747B"/>
    <w:rsid w:val="00217B2A"/>
    <w:rsid w:val="00220006"/>
    <w:rsid w:val="00220188"/>
    <w:rsid w:val="0022098F"/>
    <w:rsid w:val="00220E1E"/>
    <w:rsid w:val="00221379"/>
    <w:rsid w:val="00221430"/>
    <w:rsid w:val="002215A9"/>
    <w:rsid w:val="002215FC"/>
    <w:rsid w:val="0022184E"/>
    <w:rsid w:val="00221996"/>
    <w:rsid w:val="00221D1E"/>
    <w:rsid w:val="00221D22"/>
    <w:rsid w:val="002220A7"/>
    <w:rsid w:val="00223161"/>
    <w:rsid w:val="0022365A"/>
    <w:rsid w:val="00223998"/>
    <w:rsid w:val="00223C96"/>
    <w:rsid w:val="00224089"/>
    <w:rsid w:val="00224439"/>
    <w:rsid w:val="002244A3"/>
    <w:rsid w:val="00224B69"/>
    <w:rsid w:val="00224B94"/>
    <w:rsid w:val="00224D3E"/>
    <w:rsid w:val="00225185"/>
    <w:rsid w:val="002254EC"/>
    <w:rsid w:val="00225609"/>
    <w:rsid w:val="002257ED"/>
    <w:rsid w:val="00225978"/>
    <w:rsid w:val="002261A1"/>
    <w:rsid w:val="00226342"/>
    <w:rsid w:val="002267DA"/>
    <w:rsid w:val="00226964"/>
    <w:rsid w:val="002270A3"/>
    <w:rsid w:val="0022788A"/>
    <w:rsid w:val="002278C9"/>
    <w:rsid w:val="00227A1A"/>
    <w:rsid w:val="00227CB3"/>
    <w:rsid w:val="00227E39"/>
    <w:rsid w:val="00227FD4"/>
    <w:rsid w:val="00230F29"/>
    <w:rsid w:val="00230F80"/>
    <w:rsid w:val="002313BD"/>
    <w:rsid w:val="00231624"/>
    <w:rsid w:val="00231717"/>
    <w:rsid w:val="00231727"/>
    <w:rsid w:val="00231731"/>
    <w:rsid w:val="00231A8E"/>
    <w:rsid w:val="002322B9"/>
    <w:rsid w:val="00232544"/>
    <w:rsid w:val="00232690"/>
    <w:rsid w:val="00232D69"/>
    <w:rsid w:val="00232F05"/>
    <w:rsid w:val="00233085"/>
    <w:rsid w:val="00233095"/>
    <w:rsid w:val="00233831"/>
    <w:rsid w:val="002343BE"/>
    <w:rsid w:val="002345AD"/>
    <w:rsid w:val="002345D7"/>
    <w:rsid w:val="00234889"/>
    <w:rsid w:val="00234C01"/>
    <w:rsid w:val="00234EA5"/>
    <w:rsid w:val="0023504F"/>
    <w:rsid w:val="002351EA"/>
    <w:rsid w:val="002351FB"/>
    <w:rsid w:val="0023521F"/>
    <w:rsid w:val="00235395"/>
    <w:rsid w:val="0023563B"/>
    <w:rsid w:val="00235BAF"/>
    <w:rsid w:val="00235BE4"/>
    <w:rsid w:val="00236443"/>
    <w:rsid w:val="00236788"/>
    <w:rsid w:val="00237011"/>
    <w:rsid w:val="00237051"/>
    <w:rsid w:val="0023787A"/>
    <w:rsid w:val="00237B1A"/>
    <w:rsid w:val="00240120"/>
    <w:rsid w:val="002401D3"/>
    <w:rsid w:val="00240ADE"/>
    <w:rsid w:val="00241D0F"/>
    <w:rsid w:val="00241DFC"/>
    <w:rsid w:val="00242160"/>
    <w:rsid w:val="00242F11"/>
    <w:rsid w:val="00243688"/>
    <w:rsid w:val="00243B14"/>
    <w:rsid w:val="00243F1A"/>
    <w:rsid w:val="00244EA3"/>
    <w:rsid w:val="00245A05"/>
    <w:rsid w:val="00245F68"/>
    <w:rsid w:val="00246260"/>
    <w:rsid w:val="00246352"/>
    <w:rsid w:val="00246530"/>
    <w:rsid w:val="0024674D"/>
    <w:rsid w:val="00247765"/>
    <w:rsid w:val="00247859"/>
    <w:rsid w:val="00247A64"/>
    <w:rsid w:val="00247BD2"/>
    <w:rsid w:val="00247E88"/>
    <w:rsid w:val="00247EAB"/>
    <w:rsid w:val="00247FD6"/>
    <w:rsid w:val="0025001E"/>
    <w:rsid w:val="002501BF"/>
    <w:rsid w:val="002508FB"/>
    <w:rsid w:val="0025157C"/>
    <w:rsid w:val="00251FB0"/>
    <w:rsid w:val="002521ED"/>
    <w:rsid w:val="002523F0"/>
    <w:rsid w:val="00252548"/>
    <w:rsid w:val="00252BB8"/>
    <w:rsid w:val="00252E4E"/>
    <w:rsid w:val="00253532"/>
    <w:rsid w:val="002539FD"/>
    <w:rsid w:val="00253D35"/>
    <w:rsid w:val="00254443"/>
    <w:rsid w:val="00255258"/>
    <w:rsid w:val="0025585E"/>
    <w:rsid w:val="00256033"/>
    <w:rsid w:val="002563A6"/>
    <w:rsid w:val="002568CF"/>
    <w:rsid w:val="00256997"/>
    <w:rsid w:val="00256D19"/>
    <w:rsid w:val="00256E50"/>
    <w:rsid w:val="00256F0B"/>
    <w:rsid w:val="00260052"/>
    <w:rsid w:val="002603BB"/>
    <w:rsid w:val="002603D3"/>
    <w:rsid w:val="00260466"/>
    <w:rsid w:val="0026052D"/>
    <w:rsid w:val="00260727"/>
    <w:rsid w:val="00261093"/>
    <w:rsid w:val="00261382"/>
    <w:rsid w:val="00261453"/>
    <w:rsid w:val="0026156D"/>
    <w:rsid w:val="00261718"/>
    <w:rsid w:val="00261810"/>
    <w:rsid w:val="00261BA7"/>
    <w:rsid w:val="00262260"/>
    <w:rsid w:val="00262412"/>
    <w:rsid w:val="00262783"/>
    <w:rsid w:val="002629C4"/>
    <w:rsid w:val="00263147"/>
    <w:rsid w:val="00263366"/>
    <w:rsid w:val="00263861"/>
    <w:rsid w:val="00263864"/>
    <w:rsid w:val="0026387F"/>
    <w:rsid w:val="00263F0B"/>
    <w:rsid w:val="0026414D"/>
    <w:rsid w:val="00264406"/>
    <w:rsid w:val="00264A0B"/>
    <w:rsid w:val="00264A1A"/>
    <w:rsid w:val="00264DB8"/>
    <w:rsid w:val="00265C8A"/>
    <w:rsid w:val="0026619D"/>
    <w:rsid w:val="0026625E"/>
    <w:rsid w:val="002662BB"/>
    <w:rsid w:val="0026672E"/>
    <w:rsid w:val="00267432"/>
    <w:rsid w:val="0026749E"/>
    <w:rsid w:val="00267E6E"/>
    <w:rsid w:val="00270175"/>
    <w:rsid w:val="002704A9"/>
    <w:rsid w:val="00270B36"/>
    <w:rsid w:val="0027170A"/>
    <w:rsid w:val="0027173E"/>
    <w:rsid w:val="00271B05"/>
    <w:rsid w:val="0027214B"/>
    <w:rsid w:val="0027241D"/>
    <w:rsid w:val="00272553"/>
    <w:rsid w:val="002728D8"/>
    <w:rsid w:val="00273391"/>
    <w:rsid w:val="002735DD"/>
    <w:rsid w:val="002737ED"/>
    <w:rsid w:val="00273CD2"/>
    <w:rsid w:val="00274524"/>
    <w:rsid w:val="00274732"/>
    <w:rsid w:val="00274DF7"/>
    <w:rsid w:val="002750E5"/>
    <w:rsid w:val="00275176"/>
    <w:rsid w:val="0027518C"/>
    <w:rsid w:val="00275789"/>
    <w:rsid w:val="002757B9"/>
    <w:rsid w:val="0027608F"/>
    <w:rsid w:val="0027659C"/>
    <w:rsid w:val="0027728D"/>
    <w:rsid w:val="002773A6"/>
    <w:rsid w:val="002775DA"/>
    <w:rsid w:val="00277763"/>
    <w:rsid w:val="00277851"/>
    <w:rsid w:val="002779DA"/>
    <w:rsid w:val="0028099E"/>
    <w:rsid w:val="00280CC7"/>
    <w:rsid w:val="00280FCE"/>
    <w:rsid w:val="00281176"/>
    <w:rsid w:val="002811EE"/>
    <w:rsid w:val="00281333"/>
    <w:rsid w:val="0028197E"/>
    <w:rsid w:val="00281C66"/>
    <w:rsid w:val="002822B8"/>
    <w:rsid w:val="002823A3"/>
    <w:rsid w:val="002824DA"/>
    <w:rsid w:val="00282719"/>
    <w:rsid w:val="00282921"/>
    <w:rsid w:val="002830B4"/>
    <w:rsid w:val="002833C0"/>
    <w:rsid w:val="00284274"/>
    <w:rsid w:val="00285B39"/>
    <w:rsid w:val="00286879"/>
    <w:rsid w:val="00286C2C"/>
    <w:rsid w:val="00286C2E"/>
    <w:rsid w:val="00286CA6"/>
    <w:rsid w:val="00286DE0"/>
    <w:rsid w:val="002871EA"/>
    <w:rsid w:val="002873AA"/>
    <w:rsid w:val="00287510"/>
    <w:rsid w:val="002878F3"/>
    <w:rsid w:val="00287A6C"/>
    <w:rsid w:val="00287DCC"/>
    <w:rsid w:val="00287F6C"/>
    <w:rsid w:val="002908D2"/>
    <w:rsid w:val="00290976"/>
    <w:rsid w:val="00290A11"/>
    <w:rsid w:val="00290BD1"/>
    <w:rsid w:val="00290BE4"/>
    <w:rsid w:val="00290E1A"/>
    <w:rsid w:val="00291379"/>
    <w:rsid w:val="00291417"/>
    <w:rsid w:val="0029200B"/>
    <w:rsid w:val="00292294"/>
    <w:rsid w:val="002922AD"/>
    <w:rsid w:val="002928F0"/>
    <w:rsid w:val="00293215"/>
    <w:rsid w:val="00293356"/>
    <w:rsid w:val="00293C19"/>
    <w:rsid w:val="002940BF"/>
    <w:rsid w:val="002940F8"/>
    <w:rsid w:val="0029448F"/>
    <w:rsid w:val="002945A3"/>
    <w:rsid w:val="00295CEE"/>
    <w:rsid w:val="00295E56"/>
    <w:rsid w:val="00296255"/>
    <w:rsid w:val="002963B2"/>
    <w:rsid w:val="00296C61"/>
    <w:rsid w:val="00297244"/>
    <w:rsid w:val="00297248"/>
    <w:rsid w:val="00297F6A"/>
    <w:rsid w:val="002A008E"/>
    <w:rsid w:val="002A02F5"/>
    <w:rsid w:val="002A0519"/>
    <w:rsid w:val="002A0604"/>
    <w:rsid w:val="002A0E53"/>
    <w:rsid w:val="002A0F61"/>
    <w:rsid w:val="002A16E0"/>
    <w:rsid w:val="002A18ED"/>
    <w:rsid w:val="002A1FE2"/>
    <w:rsid w:val="002A20AC"/>
    <w:rsid w:val="002A2207"/>
    <w:rsid w:val="002A2851"/>
    <w:rsid w:val="002A2B5A"/>
    <w:rsid w:val="002A2DC1"/>
    <w:rsid w:val="002A3455"/>
    <w:rsid w:val="002A3AB5"/>
    <w:rsid w:val="002A3F0E"/>
    <w:rsid w:val="002A42A3"/>
    <w:rsid w:val="002A47E7"/>
    <w:rsid w:val="002A4ACB"/>
    <w:rsid w:val="002A4B39"/>
    <w:rsid w:val="002A52A7"/>
    <w:rsid w:val="002A543E"/>
    <w:rsid w:val="002A619B"/>
    <w:rsid w:val="002A61BC"/>
    <w:rsid w:val="002A6455"/>
    <w:rsid w:val="002A6505"/>
    <w:rsid w:val="002A67CD"/>
    <w:rsid w:val="002A6B68"/>
    <w:rsid w:val="002A701D"/>
    <w:rsid w:val="002A703D"/>
    <w:rsid w:val="002A72AB"/>
    <w:rsid w:val="002A789B"/>
    <w:rsid w:val="002A7C09"/>
    <w:rsid w:val="002B00C9"/>
    <w:rsid w:val="002B0582"/>
    <w:rsid w:val="002B0623"/>
    <w:rsid w:val="002B0656"/>
    <w:rsid w:val="002B083D"/>
    <w:rsid w:val="002B0CEC"/>
    <w:rsid w:val="002B13B4"/>
    <w:rsid w:val="002B1E58"/>
    <w:rsid w:val="002B224A"/>
    <w:rsid w:val="002B22B9"/>
    <w:rsid w:val="002B24DA"/>
    <w:rsid w:val="002B2B60"/>
    <w:rsid w:val="002B2F4F"/>
    <w:rsid w:val="002B2FA8"/>
    <w:rsid w:val="002B304C"/>
    <w:rsid w:val="002B333E"/>
    <w:rsid w:val="002B3E04"/>
    <w:rsid w:val="002B4016"/>
    <w:rsid w:val="002B4BC1"/>
    <w:rsid w:val="002B4C5F"/>
    <w:rsid w:val="002B5042"/>
    <w:rsid w:val="002B5C0E"/>
    <w:rsid w:val="002B5D2F"/>
    <w:rsid w:val="002B6094"/>
    <w:rsid w:val="002B617A"/>
    <w:rsid w:val="002B63AA"/>
    <w:rsid w:val="002B7011"/>
    <w:rsid w:val="002B762C"/>
    <w:rsid w:val="002B78BF"/>
    <w:rsid w:val="002B7BE5"/>
    <w:rsid w:val="002C00AF"/>
    <w:rsid w:val="002C04EB"/>
    <w:rsid w:val="002C072A"/>
    <w:rsid w:val="002C07F7"/>
    <w:rsid w:val="002C0890"/>
    <w:rsid w:val="002C136D"/>
    <w:rsid w:val="002C1411"/>
    <w:rsid w:val="002C1423"/>
    <w:rsid w:val="002C16B9"/>
    <w:rsid w:val="002C171C"/>
    <w:rsid w:val="002C1C9C"/>
    <w:rsid w:val="002C1CD3"/>
    <w:rsid w:val="002C245F"/>
    <w:rsid w:val="002C25D8"/>
    <w:rsid w:val="002C2761"/>
    <w:rsid w:val="002C2EDC"/>
    <w:rsid w:val="002C2EF1"/>
    <w:rsid w:val="002C3298"/>
    <w:rsid w:val="002C3605"/>
    <w:rsid w:val="002C3F88"/>
    <w:rsid w:val="002C467C"/>
    <w:rsid w:val="002C4A48"/>
    <w:rsid w:val="002C4F21"/>
    <w:rsid w:val="002C50C8"/>
    <w:rsid w:val="002C5679"/>
    <w:rsid w:val="002C56DD"/>
    <w:rsid w:val="002C5BA9"/>
    <w:rsid w:val="002C5CA5"/>
    <w:rsid w:val="002C6C31"/>
    <w:rsid w:val="002C7315"/>
    <w:rsid w:val="002D0362"/>
    <w:rsid w:val="002D0560"/>
    <w:rsid w:val="002D0BF8"/>
    <w:rsid w:val="002D118B"/>
    <w:rsid w:val="002D155B"/>
    <w:rsid w:val="002D161E"/>
    <w:rsid w:val="002D1C0A"/>
    <w:rsid w:val="002D210B"/>
    <w:rsid w:val="002D257F"/>
    <w:rsid w:val="002D274A"/>
    <w:rsid w:val="002D2ADE"/>
    <w:rsid w:val="002D2B36"/>
    <w:rsid w:val="002D309B"/>
    <w:rsid w:val="002D33D7"/>
    <w:rsid w:val="002D3511"/>
    <w:rsid w:val="002D39ED"/>
    <w:rsid w:val="002D3E55"/>
    <w:rsid w:val="002D3EC8"/>
    <w:rsid w:val="002D3FF7"/>
    <w:rsid w:val="002D40B1"/>
    <w:rsid w:val="002D4CE2"/>
    <w:rsid w:val="002D57A5"/>
    <w:rsid w:val="002D58B1"/>
    <w:rsid w:val="002D5DB6"/>
    <w:rsid w:val="002D5FB1"/>
    <w:rsid w:val="002D684B"/>
    <w:rsid w:val="002D6D66"/>
    <w:rsid w:val="002D6D6F"/>
    <w:rsid w:val="002D6F9E"/>
    <w:rsid w:val="002D71E5"/>
    <w:rsid w:val="002E0E79"/>
    <w:rsid w:val="002E1376"/>
    <w:rsid w:val="002E1D22"/>
    <w:rsid w:val="002E2ED1"/>
    <w:rsid w:val="002E3556"/>
    <w:rsid w:val="002E38AD"/>
    <w:rsid w:val="002E3F0E"/>
    <w:rsid w:val="002E48DB"/>
    <w:rsid w:val="002E4B64"/>
    <w:rsid w:val="002E4E96"/>
    <w:rsid w:val="002E514D"/>
    <w:rsid w:val="002E536A"/>
    <w:rsid w:val="002E5539"/>
    <w:rsid w:val="002E5615"/>
    <w:rsid w:val="002E5759"/>
    <w:rsid w:val="002E58EF"/>
    <w:rsid w:val="002E5A66"/>
    <w:rsid w:val="002E5BEC"/>
    <w:rsid w:val="002E6610"/>
    <w:rsid w:val="002E699D"/>
    <w:rsid w:val="002E6FC3"/>
    <w:rsid w:val="002E71A3"/>
    <w:rsid w:val="002E72AB"/>
    <w:rsid w:val="002E789C"/>
    <w:rsid w:val="002E7A8F"/>
    <w:rsid w:val="002E7BBE"/>
    <w:rsid w:val="002E7C72"/>
    <w:rsid w:val="002E7DDF"/>
    <w:rsid w:val="002F007B"/>
    <w:rsid w:val="002F09AF"/>
    <w:rsid w:val="002F0B11"/>
    <w:rsid w:val="002F0EF4"/>
    <w:rsid w:val="002F1024"/>
    <w:rsid w:val="002F164F"/>
    <w:rsid w:val="002F17BF"/>
    <w:rsid w:val="002F1D13"/>
    <w:rsid w:val="002F2B70"/>
    <w:rsid w:val="002F2E8A"/>
    <w:rsid w:val="002F3103"/>
    <w:rsid w:val="002F3834"/>
    <w:rsid w:val="002F4086"/>
    <w:rsid w:val="002F45B9"/>
    <w:rsid w:val="002F4A1A"/>
    <w:rsid w:val="002F4C36"/>
    <w:rsid w:val="002F5FD5"/>
    <w:rsid w:val="002F6254"/>
    <w:rsid w:val="002F65B6"/>
    <w:rsid w:val="002F69B3"/>
    <w:rsid w:val="002F7087"/>
    <w:rsid w:val="002F71D9"/>
    <w:rsid w:val="002F725B"/>
    <w:rsid w:val="002F7411"/>
    <w:rsid w:val="002F77ED"/>
    <w:rsid w:val="002F78DE"/>
    <w:rsid w:val="002F7A07"/>
    <w:rsid w:val="002F7C97"/>
    <w:rsid w:val="002F7CBD"/>
    <w:rsid w:val="0030021B"/>
    <w:rsid w:val="003002D1"/>
    <w:rsid w:val="00300918"/>
    <w:rsid w:val="00300A05"/>
    <w:rsid w:val="00300A77"/>
    <w:rsid w:val="00300C6D"/>
    <w:rsid w:val="00300E27"/>
    <w:rsid w:val="003016CD"/>
    <w:rsid w:val="00301C65"/>
    <w:rsid w:val="00302299"/>
    <w:rsid w:val="003022CC"/>
    <w:rsid w:val="0030285B"/>
    <w:rsid w:val="00303075"/>
    <w:rsid w:val="003046B5"/>
    <w:rsid w:val="0030481F"/>
    <w:rsid w:val="00304969"/>
    <w:rsid w:val="003050D6"/>
    <w:rsid w:val="00305A93"/>
    <w:rsid w:val="00305B4A"/>
    <w:rsid w:val="003067FA"/>
    <w:rsid w:val="00306974"/>
    <w:rsid w:val="00306F2D"/>
    <w:rsid w:val="0030722B"/>
    <w:rsid w:val="00307504"/>
    <w:rsid w:val="003076C9"/>
    <w:rsid w:val="00307E9A"/>
    <w:rsid w:val="00310377"/>
    <w:rsid w:val="00310B93"/>
    <w:rsid w:val="00310BEC"/>
    <w:rsid w:val="00310E06"/>
    <w:rsid w:val="00311534"/>
    <w:rsid w:val="003115E1"/>
    <w:rsid w:val="00311934"/>
    <w:rsid w:val="00311B17"/>
    <w:rsid w:val="00311C2B"/>
    <w:rsid w:val="00312FF9"/>
    <w:rsid w:val="00312FFA"/>
    <w:rsid w:val="0031343D"/>
    <w:rsid w:val="003138E9"/>
    <w:rsid w:val="003139E0"/>
    <w:rsid w:val="00314C76"/>
    <w:rsid w:val="00314E98"/>
    <w:rsid w:val="00315470"/>
    <w:rsid w:val="003156B5"/>
    <w:rsid w:val="00315825"/>
    <w:rsid w:val="0031630E"/>
    <w:rsid w:val="0031649C"/>
    <w:rsid w:val="00316562"/>
    <w:rsid w:val="00316E65"/>
    <w:rsid w:val="003171AF"/>
    <w:rsid w:val="00317212"/>
    <w:rsid w:val="0031747A"/>
    <w:rsid w:val="00317A34"/>
    <w:rsid w:val="00317A65"/>
    <w:rsid w:val="00317BE6"/>
    <w:rsid w:val="00317C2A"/>
    <w:rsid w:val="00320671"/>
    <w:rsid w:val="00320873"/>
    <w:rsid w:val="00320914"/>
    <w:rsid w:val="00320DE7"/>
    <w:rsid w:val="00320DEC"/>
    <w:rsid w:val="00321C38"/>
    <w:rsid w:val="00322789"/>
    <w:rsid w:val="00322CA6"/>
    <w:rsid w:val="003239C9"/>
    <w:rsid w:val="0032448F"/>
    <w:rsid w:val="00324C80"/>
    <w:rsid w:val="00324CC5"/>
    <w:rsid w:val="00325389"/>
    <w:rsid w:val="003254F6"/>
    <w:rsid w:val="00325728"/>
    <w:rsid w:val="00325C72"/>
    <w:rsid w:val="00326460"/>
    <w:rsid w:val="00326520"/>
    <w:rsid w:val="00326539"/>
    <w:rsid w:val="00326683"/>
    <w:rsid w:val="00326847"/>
    <w:rsid w:val="00326DA1"/>
    <w:rsid w:val="00327505"/>
    <w:rsid w:val="003278D5"/>
    <w:rsid w:val="00327BB9"/>
    <w:rsid w:val="00330328"/>
    <w:rsid w:val="00330BE8"/>
    <w:rsid w:val="003311D6"/>
    <w:rsid w:val="003312BB"/>
    <w:rsid w:val="0033146B"/>
    <w:rsid w:val="00331551"/>
    <w:rsid w:val="003319B2"/>
    <w:rsid w:val="0033201C"/>
    <w:rsid w:val="00332043"/>
    <w:rsid w:val="00332067"/>
    <w:rsid w:val="0033261E"/>
    <w:rsid w:val="0033291A"/>
    <w:rsid w:val="00332BB8"/>
    <w:rsid w:val="00332C3B"/>
    <w:rsid w:val="003344B5"/>
    <w:rsid w:val="003349C0"/>
    <w:rsid w:val="003350A8"/>
    <w:rsid w:val="00335ABD"/>
    <w:rsid w:val="00335B7A"/>
    <w:rsid w:val="00335EA8"/>
    <w:rsid w:val="00336262"/>
    <w:rsid w:val="003368CE"/>
    <w:rsid w:val="00337253"/>
    <w:rsid w:val="003372FE"/>
    <w:rsid w:val="00337770"/>
    <w:rsid w:val="0034021F"/>
    <w:rsid w:val="0034033D"/>
    <w:rsid w:val="003403C7"/>
    <w:rsid w:val="003406A9"/>
    <w:rsid w:val="00341117"/>
    <w:rsid w:val="003413CF"/>
    <w:rsid w:val="003414D7"/>
    <w:rsid w:val="0034150F"/>
    <w:rsid w:val="00341578"/>
    <w:rsid w:val="00341924"/>
    <w:rsid w:val="0034195C"/>
    <w:rsid w:val="00341BB4"/>
    <w:rsid w:val="00341C8E"/>
    <w:rsid w:val="00341D2D"/>
    <w:rsid w:val="00341E34"/>
    <w:rsid w:val="00341F6E"/>
    <w:rsid w:val="00342C19"/>
    <w:rsid w:val="00343DA7"/>
    <w:rsid w:val="0034439C"/>
    <w:rsid w:val="003445AE"/>
    <w:rsid w:val="00345157"/>
    <w:rsid w:val="003463BC"/>
    <w:rsid w:val="003468B1"/>
    <w:rsid w:val="00346D45"/>
    <w:rsid w:val="00347396"/>
    <w:rsid w:val="0034743C"/>
    <w:rsid w:val="00347924"/>
    <w:rsid w:val="003504A1"/>
    <w:rsid w:val="003504FA"/>
    <w:rsid w:val="00350621"/>
    <w:rsid w:val="003506FA"/>
    <w:rsid w:val="00350846"/>
    <w:rsid w:val="003509C7"/>
    <w:rsid w:val="00350D36"/>
    <w:rsid w:val="00350D3F"/>
    <w:rsid w:val="003512D5"/>
    <w:rsid w:val="00351344"/>
    <w:rsid w:val="00351C89"/>
    <w:rsid w:val="00351CCB"/>
    <w:rsid w:val="00351D47"/>
    <w:rsid w:val="00351F26"/>
    <w:rsid w:val="003520CA"/>
    <w:rsid w:val="0035216F"/>
    <w:rsid w:val="0035248D"/>
    <w:rsid w:val="00352585"/>
    <w:rsid w:val="0035290B"/>
    <w:rsid w:val="00352ADE"/>
    <w:rsid w:val="00353117"/>
    <w:rsid w:val="003532B7"/>
    <w:rsid w:val="00353320"/>
    <w:rsid w:val="00354074"/>
    <w:rsid w:val="00354181"/>
    <w:rsid w:val="003546D5"/>
    <w:rsid w:val="00354C3B"/>
    <w:rsid w:val="00354D77"/>
    <w:rsid w:val="00354F37"/>
    <w:rsid w:val="003556B4"/>
    <w:rsid w:val="00355721"/>
    <w:rsid w:val="00356683"/>
    <w:rsid w:val="0035680D"/>
    <w:rsid w:val="00356979"/>
    <w:rsid w:val="00357064"/>
    <w:rsid w:val="00357245"/>
    <w:rsid w:val="0035779A"/>
    <w:rsid w:val="00357A60"/>
    <w:rsid w:val="00357D37"/>
    <w:rsid w:val="003600CF"/>
    <w:rsid w:val="00360126"/>
    <w:rsid w:val="0036014D"/>
    <w:rsid w:val="00360295"/>
    <w:rsid w:val="00360EDF"/>
    <w:rsid w:val="0036103D"/>
    <w:rsid w:val="00361994"/>
    <w:rsid w:val="00361A90"/>
    <w:rsid w:val="0036211D"/>
    <w:rsid w:val="00362524"/>
    <w:rsid w:val="0036256A"/>
    <w:rsid w:val="0036287E"/>
    <w:rsid w:val="003628F5"/>
    <w:rsid w:val="00362D28"/>
    <w:rsid w:val="00363029"/>
    <w:rsid w:val="00363042"/>
    <w:rsid w:val="003632E3"/>
    <w:rsid w:val="0036365D"/>
    <w:rsid w:val="00363D42"/>
    <w:rsid w:val="0036459E"/>
    <w:rsid w:val="003650C7"/>
    <w:rsid w:val="00365234"/>
    <w:rsid w:val="0036633E"/>
    <w:rsid w:val="00366459"/>
    <w:rsid w:val="0036679C"/>
    <w:rsid w:val="00366992"/>
    <w:rsid w:val="00366B02"/>
    <w:rsid w:val="00367033"/>
    <w:rsid w:val="0036730C"/>
    <w:rsid w:val="003676D4"/>
    <w:rsid w:val="00367AB8"/>
    <w:rsid w:val="00367B53"/>
    <w:rsid w:val="00367C9A"/>
    <w:rsid w:val="00367EBF"/>
    <w:rsid w:val="00370BAA"/>
    <w:rsid w:val="003717AB"/>
    <w:rsid w:val="00371BBA"/>
    <w:rsid w:val="00372583"/>
    <w:rsid w:val="00372F81"/>
    <w:rsid w:val="00373232"/>
    <w:rsid w:val="00373752"/>
    <w:rsid w:val="003737C0"/>
    <w:rsid w:val="00373DF1"/>
    <w:rsid w:val="00373E3F"/>
    <w:rsid w:val="0037411D"/>
    <w:rsid w:val="00374294"/>
    <w:rsid w:val="00374330"/>
    <w:rsid w:val="00374927"/>
    <w:rsid w:val="00374DBB"/>
    <w:rsid w:val="003752C7"/>
    <w:rsid w:val="00375449"/>
    <w:rsid w:val="003757AB"/>
    <w:rsid w:val="00375C57"/>
    <w:rsid w:val="00375E17"/>
    <w:rsid w:val="0037620E"/>
    <w:rsid w:val="00376816"/>
    <w:rsid w:val="00376E70"/>
    <w:rsid w:val="00377161"/>
    <w:rsid w:val="00377B74"/>
    <w:rsid w:val="00377C1B"/>
    <w:rsid w:val="003800B3"/>
    <w:rsid w:val="00380331"/>
    <w:rsid w:val="00381F13"/>
    <w:rsid w:val="00382694"/>
    <w:rsid w:val="003828D3"/>
    <w:rsid w:val="00382B63"/>
    <w:rsid w:val="0038350C"/>
    <w:rsid w:val="00384032"/>
    <w:rsid w:val="00384121"/>
    <w:rsid w:val="00384272"/>
    <w:rsid w:val="00384606"/>
    <w:rsid w:val="00384CCB"/>
    <w:rsid w:val="003857C0"/>
    <w:rsid w:val="0038614D"/>
    <w:rsid w:val="00386DC8"/>
    <w:rsid w:val="00386F05"/>
    <w:rsid w:val="00387010"/>
    <w:rsid w:val="00387069"/>
    <w:rsid w:val="003875EC"/>
    <w:rsid w:val="003877C2"/>
    <w:rsid w:val="003877FC"/>
    <w:rsid w:val="00387A1D"/>
    <w:rsid w:val="00387A7A"/>
    <w:rsid w:val="003901C1"/>
    <w:rsid w:val="003902FC"/>
    <w:rsid w:val="0039046A"/>
    <w:rsid w:val="00391260"/>
    <w:rsid w:val="0039139C"/>
    <w:rsid w:val="003913E7"/>
    <w:rsid w:val="00391B2C"/>
    <w:rsid w:val="00391E8B"/>
    <w:rsid w:val="003925CA"/>
    <w:rsid w:val="00392858"/>
    <w:rsid w:val="00392F64"/>
    <w:rsid w:val="00393893"/>
    <w:rsid w:val="003939ED"/>
    <w:rsid w:val="00393DA3"/>
    <w:rsid w:val="003941CF"/>
    <w:rsid w:val="003944C8"/>
    <w:rsid w:val="00394953"/>
    <w:rsid w:val="00394DEE"/>
    <w:rsid w:val="00394F69"/>
    <w:rsid w:val="0039507A"/>
    <w:rsid w:val="00395168"/>
    <w:rsid w:val="00395A09"/>
    <w:rsid w:val="00395DA8"/>
    <w:rsid w:val="00396125"/>
    <w:rsid w:val="00396145"/>
    <w:rsid w:val="003968F8"/>
    <w:rsid w:val="0039692C"/>
    <w:rsid w:val="00396B5D"/>
    <w:rsid w:val="0039713F"/>
    <w:rsid w:val="00397641"/>
    <w:rsid w:val="003A05F2"/>
    <w:rsid w:val="003A082A"/>
    <w:rsid w:val="003A0A42"/>
    <w:rsid w:val="003A0CD5"/>
    <w:rsid w:val="003A0ED8"/>
    <w:rsid w:val="003A1370"/>
    <w:rsid w:val="003A15A8"/>
    <w:rsid w:val="003A15D0"/>
    <w:rsid w:val="003A18BF"/>
    <w:rsid w:val="003A1A01"/>
    <w:rsid w:val="003A1C5D"/>
    <w:rsid w:val="003A1D74"/>
    <w:rsid w:val="003A21EB"/>
    <w:rsid w:val="003A22B8"/>
    <w:rsid w:val="003A27FC"/>
    <w:rsid w:val="003A34CB"/>
    <w:rsid w:val="003A369C"/>
    <w:rsid w:val="003A3988"/>
    <w:rsid w:val="003A3DC0"/>
    <w:rsid w:val="003A4199"/>
    <w:rsid w:val="003A440D"/>
    <w:rsid w:val="003A4790"/>
    <w:rsid w:val="003A4B36"/>
    <w:rsid w:val="003A4CE2"/>
    <w:rsid w:val="003A51D9"/>
    <w:rsid w:val="003A574E"/>
    <w:rsid w:val="003A582C"/>
    <w:rsid w:val="003A62C9"/>
    <w:rsid w:val="003A641D"/>
    <w:rsid w:val="003A6E25"/>
    <w:rsid w:val="003A6E9E"/>
    <w:rsid w:val="003A6F1F"/>
    <w:rsid w:val="003A7435"/>
    <w:rsid w:val="003A76AA"/>
    <w:rsid w:val="003A7E14"/>
    <w:rsid w:val="003B03B5"/>
    <w:rsid w:val="003B09E8"/>
    <w:rsid w:val="003B0AE7"/>
    <w:rsid w:val="003B0E29"/>
    <w:rsid w:val="003B169A"/>
    <w:rsid w:val="003B1BD1"/>
    <w:rsid w:val="003B1E1D"/>
    <w:rsid w:val="003B1F76"/>
    <w:rsid w:val="003B230D"/>
    <w:rsid w:val="003B2CBA"/>
    <w:rsid w:val="003B2F8A"/>
    <w:rsid w:val="003B31A0"/>
    <w:rsid w:val="003B3853"/>
    <w:rsid w:val="003B3B38"/>
    <w:rsid w:val="003B42FC"/>
    <w:rsid w:val="003B4344"/>
    <w:rsid w:val="003B4538"/>
    <w:rsid w:val="003B4965"/>
    <w:rsid w:val="003B4E3E"/>
    <w:rsid w:val="003B5304"/>
    <w:rsid w:val="003B538A"/>
    <w:rsid w:val="003B5608"/>
    <w:rsid w:val="003B57DF"/>
    <w:rsid w:val="003B5990"/>
    <w:rsid w:val="003B5BF0"/>
    <w:rsid w:val="003B649C"/>
    <w:rsid w:val="003B64D6"/>
    <w:rsid w:val="003B6AB1"/>
    <w:rsid w:val="003B7031"/>
    <w:rsid w:val="003B749A"/>
    <w:rsid w:val="003B76C0"/>
    <w:rsid w:val="003B79DA"/>
    <w:rsid w:val="003C0365"/>
    <w:rsid w:val="003C0382"/>
    <w:rsid w:val="003C07C4"/>
    <w:rsid w:val="003C08CC"/>
    <w:rsid w:val="003C08FD"/>
    <w:rsid w:val="003C0E18"/>
    <w:rsid w:val="003C1108"/>
    <w:rsid w:val="003C1363"/>
    <w:rsid w:val="003C13A6"/>
    <w:rsid w:val="003C19D6"/>
    <w:rsid w:val="003C203B"/>
    <w:rsid w:val="003C2880"/>
    <w:rsid w:val="003C2934"/>
    <w:rsid w:val="003C29F9"/>
    <w:rsid w:val="003C32F7"/>
    <w:rsid w:val="003C3A63"/>
    <w:rsid w:val="003C423D"/>
    <w:rsid w:val="003C4B86"/>
    <w:rsid w:val="003C52CE"/>
    <w:rsid w:val="003C5749"/>
    <w:rsid w:val="003C5921"/>
    <w:rsid w:val="003C5EE9"/>
    <w:rsid w:val="003C630B"/>
    <w:rsid w:val="003C683C"/>
    <w:rsid w:val="003C76F8"/>
    <w:rsid w:val="003C7D14"/>
    <w:rsid w:val="003C7D65"/>
    <w:rsid w:val="003D0017"/>
    <w:rsid w:val="003D04C8"/>
    <w:rsid w:val="003D137A"/>
    <w:rsid w:val="003D1919"/>
    <w:rsid w:val="003D28DA"/>
    <w:rsid w:val="003D2B2B"/>
    <w:rsid w:val="003D2CD1"/>
    <w:rsid w:val="003D2F0E"/>
    <w:rsid w:val="003D37B8"/>
    <w:rsid w:val="003D37EA"/>
    <w:rsid w:val="003D3B0C"/>
    <w:rsid w:val="003D4FF4"/>
    <w:rsid w:val="003D5050"/>
    <w:rsid w:val="003D5163"/>
    <w:rsid w:val="003D57CA"/>
    <w:rsid w:val="003D5A29"/>
    <w:rsid w:val="003D620B"/>
    <w:rsid w:val="003D6258"/>
    <w:rsid w:val="003D7154"/>
    <w:rsid w:val="003D7E43"/>
    <w:rsid w:val="003E0329"/>
    <w:rsid w:val="003E0821"/>
    <w:rsid w:val="003E0F66"/>
    <w:rsid w:val="003E128E"/>
    <w:rsid w:val="003E167A"/>
    <w:rsid w:val="003E1D8E"/>
    <w:rsid w:val="003E1F0B"/>
    <w:rsid w:val="003E22F1"/>
    <w:rsid w:val="003E288C"/>
    <w:rsid w:val="003E29B3"/>
    <w:rsid w:val="003E2A17"/>
    <w:rsid w:val="003E2A27"/>
    <w:rsid w:val="003E2BFB"/>
    <w:rsid w:val="003E31E2"/>
    <w:rsid w:val="003E35DA"/>
    <w:rsid w:val="003E38D5"/>
    <w:rsid w:val="003E3CF7"/>
    <w:rsid w:val="003E438C"/>
    <w:rsid w:val="003E441A"/>
    <w:rsid w:val="003E48BA"/>
    <w:rsid w:val="003E498C"/>
    <w:rsid w:val="003E4BFF"/>
    <w:rsid w:val="003E4EF7"/>
    <w:rsid w:val="003E514C"/>
    <w:rsid w:val="003E585B"/>
    <w:rsid w:val="003E5F13"/>
    <w:rsid w:val="003E62B8"/>
    <w:rsid w:val="003E6555"/>
    <w:rsid w:val="003E6DEE"/>
    <w:rsid w:val="003E75A3"/>
    <w:rsid w:val="003E7DB4"/>
    <w:rsid w:val="003E7ECA"/>
    <w:rsid w:val="003F017F"/>
    <w:rsid w:val="003F03C7"/>
    <w:rsid w:val="003F082E"/>
    <w:rsid w:val="003F0935"/>
    <w:rsid w:val="003F0977"/>
    <w:rsid w:val="003F109D"/>
    <w:rsid w:val="003F273F"/>
    <w:rsid w:val="003F361A"/>
    <w:rsid w:val="003F38F3"/>
    <w:rsid w:val="003F3932"/>
    <w:rsid w:val="003F39A3"/>
    <w:rsid w:val="003F39ED"/>
    <w:rsid w:val="003F401B"/>
    <w:rsid w:val="003F4ABC"/>
    <w:rsid w:val="003F5EF0"/>
    <w:rsid w:val="003F5FAB"/>
    <w:rsid w:val="003F6CBC"/>
    <w:rsid w:val="003F6CFF"/>
    <w:rsid w:val="0040062E"/>
    <w:rsid w:val="004007E8"/>
    <w:rsid w:val="00401182"/>
    <w:rsid w:val="00401407"/>
    <w:rsid w:val="0040145F"/>
    <w:rsid w:val="00401A6B"/>
    <w:rsid w:val="00402C08"/>
    <w:rsid w:val="00402F81"/>
    <w:rsid w:val="00402F9F"/>
    <w:rsid w:val="00403187"/>
    <w:rsid w:val="004033AC"/>
    <w:rsid w:val="004039C1"/>
    <w:rsid w:val="0040410B"/>
    <w:rsid w:val="0040453B"/>
    <w:rsid w:val="004049B3"/>
    <w:rsid w:val="00404C13"/>
    <w:rsid w:val="00404DFB"/>
    <w:rsid w:val="00405113"/>
    <w:rsid w:val="0040528C"/>
    <w:rsid w:val="00405835"/>
    <w:rsid w:val="00405BC3"/>
    <w:rsid w:val="00406B71"/>
    <w:rsid w:val="004075D1"/>
    <w:rsid w:val="00407E86"/>
    <w:rsid w:val="004101E2"/>
    <w:rsid w:val="004102F2"/>
    <w:rsid w:val="0041038A"/>
    <w:rsid w:val="004107F5"/>
    <w:rsid w:val="00410A26"/>
    <w:rsid w:val="00411075"/>
    <w:rsid w:val="0041148B"/>
    <w:rsid w:val="00412359"/>
    <w:rsid w:val="00412510"/>
    <w:rsid w:val="00412B13"/>
    <w:rsid w:val="004131F2"/>
    <w:rsid w:val="00413791"/>
    <w:rsid w:val="00413E07"/>
    <w:rsid w:val="0041409D"/>
    <w:rsid w:val="00414355"/>
    <w:rsid w:val="00414C09"/>
    <w:rsid w:val="00414D49"/>
    <w:rsid w:val="00415064"/>
    <w:rsid w:val="0041566C"/>
    <w:rsid w:val="00415C8F"/>
    <w:rsid w:val="00415EE2"/>
    <w:rsid w:val="004161CF"/>
    <w:rsid w:val="00416B04"/>
    <w:rsid w:val="00416F88"/>
    <w:rsid w:val="004172A9"/>
    <w:rsid w:val="004178D5"/>
    <w:rsid w:val="00417DB9"/>
    <w:rsid w:val="00417DFF"/>
    <w:rsid w:val="00417F01"/>
    <w:rsid w:val="004208B4"/>
    <w:rsid w:val="00420FF2"/>
    <w:rsid w:val="00421962"/>
    <w:rsid w:val="00421C05"/>
    <w:rsid w:val="00421C47"/>
    <w:rsid w:val="00421F3B"/>
    <w:rsid w:val="00421F5F"/>
    <w:rsid w:val="004221A5"/>
    <w:rsid w:val="00422573"/>
    <w:rsid w:val="004226B8"/>
    <w:rsid w:val="004227C4"/>
    <w:rsid w:val="004228EE"/>
    <w:rsid w:val="0042305F"/>
    <w:rsid w:val="004238BD"/>
    <w:rsid w:val="00423E3A"/>
    <w:rsid w:val="00423FF1"/>
    <w:rsid w:val="0042455E"/>
    <w:rsid w:val="00424668"/>
    <w:rsid w:val="00424AB5"/>
    <w:rsid w:val="0042518B"/>
    <w:rsid w:val="004255E6"/>
    <w:rsid w:val="00426153"/>
    <w:rsid w:val="0042649C"/>
    <w:rsid w:val="00426527"/>
    <w:rsid w:val="004265B8"/>
    <w:rsid w:val="0042684B"/>
    <w:rsid w:val="004268D8"/>
    <w:rsid w:val="00426A49"/>
    <w:rsid w:val="00426BDC"/>
    <w:rsid w:val="00426D9C"/>
    <w:rsid w:val="00426E69"/>
    <w:rsid w:val="00426FFE"/>
    <w:rsid w:val="0042756E"/>
    <w:rsid w:val="004277A9"/>
    <w:rsid w:val="004277BF"/>
    <w:rsid w:val="00427808"/>
    <w:rsid w:val="0042798F"/>
    <w:rsid w:val="00427C9D"/>
    <w:rsid w:val="00430991"/>
    <w:rsid w:val="00430A8B"/>
    <w:rsid w:val="00431223"/>
    <w:rsid w:val="00431B48"/>
    <w:rsid w:val="00431E7F"/>
    <w:rsid w:val="00431F3E"/>
    <w:rsid w:val="00431F90"/>
    <w:rsid w:val="004322C3"/>
    <w:rsid w:val="004325E1"/>
    <w:rsid w:val="004327FA"/>
    <w:rsid w:val="00432926"/>
    <w:rsid w:val="00432DA0"/>
    <w:rsid w:val="00433566"/>
    <w:rsid w:val="00433588"/>
    <w:rsid w:val="0043391E"/>
    <w:rsid w:val="00433B37"/>
    <w:rsid w:val="00433D2C"/>
    <w:rsid w:val="00433F99"/>
    <w:rsid w:val="00434043"/>
    <w:rsid w:val="004341F5"/>
    <w:rsid w:val="00434DE2"/>
    <w:rsid w:val="004350D4"/>
    <w:rsid w:val="0043522A"/>
    <w:rsid w:val="00435775"/>
    <w:rsid w:val="00435C0F"/>
    <w:rsid w:val="004363E3"/>
    <w:rsid w:val="004372B9"/>
    <w:rsid w:val="00437789"/>
    <w:rsid w:val="00440797"/>
    <w:rsid w:val="004408ED"/>
    <w:rsid w:val="00440CFE"/>
    <w:rsid w:val="00440D37"/>
    <w:rsid w:val="00440F31"/>
    <w:rsid w:val="004414C1"/>
    <w:rsid w:val="00441572"/>
    <w:rsid w:val="004415DD"/>
    <w:rsid w:val="004419D3"/>
    <w:rsid w:val="00441C44"/>
    <w:rsid w:val="00442275"/>
    <w:rsid w:val="004430FA"/>
    <w:rsid w:val="00443124"/>
    <w:rsid w:val="00444084"/>
    <w:rsid w:val="00444935"/>
    <w:rsid w:val="00444D3D"/>
    <w:rsid w:val="00444DF1"/>
    <w:rsid w:val="004451B5"/>
    <w:rsid w:val="004452F6"/>
    <w:rsid w:val="00445BD7"/>
    <w:rsid w:val="00445DD8"/>
    <w:rsid w:val="00445DE7"/>
    <w:rsid w:val="00445EFC"/>
    <w:rsid w:val="0044624B"/>
    <w:rsid w:val="0044661F"/>
    <w:rsid w:val="00446777"/>
    <w:rsid w:val="00446A33"/>
    <w:rsid w:val="00446A38"/>
    <w:rsid w:val="00446A66"/>
    <w:rsid w:val="004474C2"/>
    <w:rsid w:val="00447A1A"/>
    <w:rsid w:val="00447B0F"/>
    <w:rsid w:val="00447DF9"/>
    <w:rsid w:val="00450121"/>
    <w:rsid w:val="00450176"/>
    <w:rsid w:val="00450450"/>
    <w:rsid w:val="00450B55"/>
    <w:rsid w:val="00450B67"/>
    <w:rsid w:val="00450BAD"/>
    <w:rsid w:val="00451C87"/>
    <w:rsid w:val="00452295"/>
    <w:rsid w:val="00452A7E"/>
    <w:rsid w:val="00452C4D"/>
    <w:rsid w:val="00452D5A"/>
    <w:rsid w:val="0045321A"/>
    <w:rsid w:val="00453BA5"/>
    <w:rsid w:val="004543E7"/>
    <w:rsid w:val="00454538"/>
    <w:rsid w:val="00454833"/>
    <w:rsid w:val="00454A46"/>
    <w:rsid w:val="00454F87"/>
    <w:rsid w:val="004552ED"/>
    <w:rsid w:val="00455375"/>
    <w:rsid w:val="004554CA"/>
    <w:rsid w:val="004555A6"/>
    <w:rsid w:val="00456635"/>
    <w:rsid w:val="00457407"/>
    <w:rsid w:val="004576C3"/>
    <w:rsid w:val="00457901"/>
    <w:rsid w:val="00457AE9"/>
    <w:rsid w:val="00457F40"/>
    <w:rsid w:val="0046005C"/>
    <w:rsid w:val="0046021B"/>
    <w:rsid w:val="00460637"/>
    <w:rsid w:val="00460652"/>
    <w:rsid w:val="004606CD"/>
    <w:rsid w:val="00460B42"/>
    <w:rsid w:val="00460D8E"/>
    <w:rsid w:val="00461071"/>
    <w:rsid w:val="00461F64"/>
    <w:rsid w:val="004620BD"/>
    <w:rsid w:val="004622BB"/>
    <w:rsid w:val="004623F5"/>
    <w:rsid w:val="004627ED"/>
    <w:rsid w:val="00462CC3"/>
    <w:rsid w:val="00462D1A"/>
    <w:rsid w:val="004630C3"/>
    <w:rsid w:val="00463138"/>
    <w:rsid w:val="0046377C"/>
    <w:rsid w:val="00463AD8"/>
    <w:rsid w:val="00464122"/>
    <w:rsid w:val="00464374"/>
    <w:rsid w:val="004644D3"/>
    <w:rsid w:val="00465DD3"/>
    <w:rsid w:val="00465F90"/>
    <w:rsid w:val="004661B8"/>
    <w:rsid w:val="00466547"/>
    <w:rsid w:val="0046678F"/>
    <w:rsid w:val="004668A6"/>
    <w:rsid w:val="00466AEB"/>
    <w:rsid w:val="00466F35"/>
    <w:rsid w:val="00467261"/>
    <w:rsid w:val="0046751F"/>
    <w:rsid w:val="004676B3"/>
    <w:rsid w:val="004679C8"/>
    <w:rsid w:val="00470120"/>
    <w:rsid w:val="0047038D"/>
    <w:rsid w:val="0047040A"/>
    <w:rsid w:val="0047061E"/>
    <w:rsid w:val="00470658"/>
    <w:rsid w:val="0047071C"/>
    <w:rsid w:val="0047084D"/>
    <w:rsid w:val="00470E18"/>
    <w:rsid w:val="00471547"/>
    <w:rsid w:val="00471B63"/>
    <w:rsid w:val="00471C9C"/>
    <w:rsid w:val="0047243A"/>
    <w:rsid w:val="004724B9"/>
    <w:rsid w:val="004728C2"/>
    <w:rsid w:val="004729BE"/>
    <w:rsid w:val="0047330E"/>
    <w:rsid w:val="00473573"/>
    <w:rsid w:val="00473B02"/>
    <w:rsid w:val="00474726"/>
    <w:rsid w:val="00474C96"/>
    <w:rsid w:val="00475013"/>
    <w:rsid w:val="00475124"/>
    <w:rsid w:val="00475153"/>
    <w:rsid w:val="004761FD"/>
    <w:rsid w:val="00476662"/>
    <w:rsid w:val="00476947"/>
    <w:rsid w:val="00476B79"/>
    <w:rsid w:val="00477FCC"/>
    <w:rsid w:val="00480567"/>
    <w:rsid w:val="00482012"/>
    <w:rsid w:val="00482096"/>
    <w:rsid w:val="004822AC"/>
    <w:rsid w:val="00482D9E"/>
    <w:rsid w:val="00482F70"/>
    <w:rsid w:val="00482FE9"/>
    <w:rsid w:val="00483B7C"/>
    <w:rsid w:val="00483F83"/>
    <w:rsid w:val="00483F8D"/>
    <w:rsid w:val="00484185"/>
    <w:rsid w:val="0048467F"/>
    <w:rsid w:val="00484728"/>
    <w:rsid w:val="00484B0E"/>
    <w:rsid w:val="00484C96"/>
    <w:rsid w:val="00484EEA"/>
    <w:rsid w:val="00485141"/>
    <w:rsid w:val="00486211"/>
    <w:rsid w:val="004868DC"/>
    <w:rsid w:val="00487286"/>
    <w:rsid w:val="00487573"/>
    <w:rsid w:val="00487A7E"/>
    <w:rsid w:val="00487E03"/>
    <w:rsid w:val="00487EF2"/>
    <w:rsid w:val="004900CB"/>
    <w:rsid w:val="004900D6"/>
    <w:rsid w:val="00490125"/>
    <w:rsid w:val="004902C9"/>
    <w:rsid w:val="00490976"/>
    <w:rsid w:val="00490E08"/>
    <w:rsid w:val="00491543"/>
    <w:rsid w:val="00491614"/>
    <w:rsid w:val="00491DCD"/>
    <w:rsid w:val="0049204E"/>
    <w:rsid w:val="004922F2"/>
    <w:rsid w:val="004925A8"/>
    <w:rsid w:val="00493197"/>
    <w:rsid w:val="00493400"/>
    <w:rsid w:val="00493AA5"/>
    <w:rsid w:val="00493C46"/>
    <w:rsid w:val="00493E0D"/>
    <w:rsid w:val="00493E5E"/>
    <w:rsid w:val="00493FC4"/>
    <w:rsid w:val="004941A0"/>
    <w:rsid w:val="004942EE"/>
    <w:rsid w:val="00494CD7"/>
    <w:rsid w:val="004950AA"/>
    <w:rsid w:val="004956B6"/>
    <w:rsid w:val="00495CC5"/>
    <w:rsid w:val="00495F16"/>
    <w:rsid w:val="00496091"/>
    <w:rsid w:val="0049616D"/>
    <w:rsid w:val="004967E2"/>
    <w:rsid w:val="00496937"/>
    <w:rsid w:val="00496C9D"/>
    <w:rsid w:val="00496CBB"/>
    <w:rsid w:val="00496EA2"/>
    <w:rsid w:val="00496F51"/>
    <w:rsid w:val="00496FA1"/>
    <w:rsid w:val="00497258"/>
    <w:rsid w:val="00497523"/>
    <w:rsid w:val="00497697"/>
    <w:rsid w:val="00497BE6"/>
    <w:rsid w:val="00497E6C"/>
    <w:rsid w:val="004A0400"/>
    <w:rsid w:val="004A045C"/>
    <w:rsid w:val="004A08AE"/>
    <w:rsid w:val="004A0DE4"/>
    <w:rsid w:val="004A0E68"/>
    <w:rsid w:val="004A0F88"/>
    <w:rsid w:val="004A1344"/>
    <w:rsid w:val="004A15EC"/>
    <w:rsid w:val="004A2161"/>
    <w:rsid w:val="004A2487"/>
    <w:rsid w:val="004A3315"/>
    <w:rsid w:val="004A3647"/>
    <w:rsid w:val="004A392C"/>
    <w:rsid w:val="004A3D4B"/>
    <w:rsid w:val="004A3E5B"/>
    <w:rsid w:val="004A4070"/>
    <w:rsid w:val="004A44A6"/>
    <w:rsid w:val="004A4EC3"/>
    <w:rsid w:val="004A593A"/>
    <w:rsid w:val="004A625E"/>
    <w:rsid w:val="004A6771"/>
    <w:rsid w:val="004A6838"/>
    <w:rsid w:val="004A6A97"/>
    <w:rsid w:val="004A6CEF"/>
    <w:rsid w:val="004A6D60"/>
    <w:rsid w:val="004A7305"/>
    <w:rsid w:val="004A76A4"/>
    <w:rsid w:val="004A7992"/>
    <w:rsid w:val="004A7998"/>
    <w:rsid w:val="004A7C18"/>
    <w:rsid w:val="004B05FA"/>
    <w:rsid w:val="004B08EB"/>
    <w:rsid w:val="004B0A73"/>
    <w:rsid w:val="004B192C"/>
    <w:rsid w:val="004B19E2"/>
    <w:rsid w:val="004B1D13"/>
    <w:rsid w:val="004B2527"/>
    <w:rsid w:val="004B28A6"/>
    <w:rsid w:val="004B35A3"/>
    <w:rsid w:val="004B3F38"/>
    <w:rsid w:val="004B453A"/>
    <w:rsid w:val="004B4544"/>
    <w:rsid w:val="004B4586"/>
    <w:rsid w:val="004B4652"/>
    <w:rsid w:val="004B4D71"/>
    <w:rsid w:val="004B564E"/>
    <w:rsid w:val="004B5854"/>
    <w:rsid w:val="004B59E0"/>
    <w:rsid w:val="004B5E38"/>
    <w:rsid w:val="004B6020"/>
    <w:rsid w:val="004B69AB"/>
    <w:rsid w:val="004B6D8D"/>
    <w:rsid w:val="004B7013"/>
    <w:rsid w:val="004B71D1"/>
    <w:rsid w:val="004B736E"/>
    <w:rsid w:val="004B7401"/>
    <w:rsid w:val="004B760B"/>
    <w:rsid w:val="004C03A3"/>
    <w:rsid w:val="004C0437"/>
    <w:rsid w:val="004C051C"/>
    <w:rsid w:val="004C0A0F"/>
    <w:rsid w:val="004C0B13"/>
    <w:rsid w:val="004C0B53"/>
    <w:rsid w:val="004C1312"/>
    <w:rsid w:val="004C150E"/>
    <w:rsid w:val="004C1884"/>
    <w:rsid w:val="004C1F28"/>
    <w:rsid w:val="004C20B7"/>
    <w:rsid w:val="004C21A4"/>
    <w:rsid w:val="004C28B2"/>
    <w:rsid w:val="004C3232"/>
    <w:rsid w:val="004C36F2"/>
    <w:rsid w:val="004C48D0"/>
    <w:rsid w:val="004C4F1B"/>
    <w:rsid w:val="004C545E"/>
    <w:rsid w:val="004C61F1"/>
    <w:rsid w:val="004C6888"/>
    <w:rsid w:val="004C6B4F"/>
    <w:rsid w:val="004C6CB3"/>
    <w:rsid w:val="004C6FBB"/>
    <w:rsid w:val="004C7060"/>
    <w:rsid w:val="004C720E"/>
    <w:rsid w:val="004C7423"/>
    <w:rsid w:val="004C758A"/>
    <w:rsid w:val="004C7716"/>
    <w:rsid w:val="004C7AA2"/>
    <w:rsid w:val="004D0595"/>
    <w:rsid w:val="004D1430"/>
    <w:rsid w:val="004D196B"/>
    <w:rsid w:val="004D19F1"/>
    <w:rsid w:val="004D1CA3"/>
    <w:rsid w:val="004D20F1"/>
    <w:rsid w:val="004D23A3"/>
    <w:rsid w:val="004D23EA"/>
    <w:rsid w:val="004D246A"/>
    <w:rsid w:val="004D2767"/>
    <w:rsid w:val="004D2798"/>
    <w:rsid w:val="004D2DC9"/>
    <w:rsid w:val="004D3324"/>
    <w:rsid w:val="004D387A"/>
    <w:rsid w:val="004D4187"/>
    <w:rsid w:val="004D4829"/>
    <w:rsid w:val="004D4D72"/>
    <w:rsid w:val="004D5142"/>
    <w:rsid w:val="004D52D4"/>
    <w:rsid w:val="004D5806"/>
    <w:rsid w:val="004D58E8"/>
    <w:rsid w:val="004D5932"/>
    <w:rsid w:val="004D5AD8"/>
    <w:rsid w:val="004D5BE7"/>
    <w:rsid w:val="004D635C"/>
    <w:rsid w:val="004D65FE"/>
    <w:rsid w:val="004D6AC0"/>
    <w:rsid w:val="004D7006"/>
    <w:rsid w:val="004D7C2E"/>
    <w:rsid w:val="004D7C3F"/>
    <w:rsid w:val="004E0375"/>
    <w:rsid w:val="004E03AD"/>
    <w:rsid w:val="004E0541"/>
    <w:rsid w:val="004E09D6"/>
    <w:rsid w:val="004E0D24"/>
    <w:rsid w:val="004E0D82"/>
    <w:rsid w:val="004E0E9B"/>
    <w:rsid w:val="004E179C"/>
    <w:rsid w:val="004E1A4D"/>
    <w:rsid w:val="004E1EA7"/>
    <w:rsid w:val="004E2687"/>
    <w:rsid w:val="004E268E"/>
    <w:rsid w:val="004E29C3"/>
    <w:rsid w:val="004E2B97"/>
    <w:rsid w:val="004E2F63"/>
    <w:rsid w:val="004E35E6"/>
    <w:rsid w:val="004E3713"/>
    <w:rsid w:val="004E3968"/>
    <w:rsid w:val="004E39C1"/>
    <w:rsid w:val="004E45A8"/>
    <w:rsid w:val="004E4711"/>
    <w:rsid w:val="004E4DD3"/>
    <w:rsid w:val="004E5138"/>
    <w:rsid w:val="004E562E"/>
    <w:rsid w:val="004E5875"/>
    <w:rsid w:val="004E5F4E"/>
    <w:rsid w:val="004E628B"/>
    <w:rsid w:val="004E6DCE"/>
    <w:rsid w:val="004E75B2"/>
    <w:rsid w:val="004E7E4F"/>
    <w:rsid w:val="004F0432"/>
    <w:rsid w:val="004F0552"/>
    <w:rsid w:val="004F0A59"/>
    <w:rsid w:val="004F16D1"/>
    <w:rsid w:val="004F1714"/>
    <w:rsid w:val="004F1C38"/>
    <w:rsid w:val="004F1E1B"/>
    <w:rsid w:val="004F1F81"/>
    <w:rsid w:val="004F2CA3"/>
    <w:rsid w:val="004F2E80"/>
    <w:rsid w:val="004F307A"/>
    <w:rsid w:val="004F4379"/>
    <w:rsid w:val="004F4435"/>
    <w:rsid w:val="004F4F5D"/>
    <w:rsid w:val="004F6D72"/>
    <w:rsid w:val="004F7682"/>
    <w:rsid w:val="004F79AB"/>
    <w:rsid w:val="00500376"/>
    <w:rsid w:val="00500685"/>
    <w:rsid w:val="00500732"/>
    <w:rsid w:val="0050074B"/>
    <w:rsid w:val="00500DC1"/>
    <w:rsid w:val="00500F56"/>
    <w:rsid w:val="0050106F"/>
    <w:rsid w:val="00503519"/>
    <w:rsid w:val="0050384E"/>
    <w:rsid w:val="00503988"/>
    <w:rsid w:val="005039E1"/>
    <w:rsid w:val="00503A4C"/>
    <w:rsid w:val="00503A89"/>
    <w:rsid w:val="00503E91"/>
    <w:rsid w:val="005041AF"/>
    <w:rsid w:val="0050447A"/>
    <w:rsid w:val="0050537D"/>
    <w:rsid w:val="00505509"/>
    <w:rsid w:val="005059CE"/>
    <w:rsid w:val="00505EC8"/>
    <w:rsid w:val="00506332"/>
    <w:rsid w:val="0050634F"/>
    <w:rsid w:val="005064CC"/>
    <w:rsid w:val="00507022"/>
    <w:rsid w:val="0050734C"/>
    <w:rsid w:val="005073DA"/>
    <w:rsid w:val="005074AB"/>
    <w:rsid w:val="0050779D"/>
    <w:rsid w:val="00507982"/>
    <w:rsid w:val="00507A85"/>
    <w:rsid w:val="00507DE4"/>
    <w:rsid w:val="00510592"/>
    <w:rsid w:val="005105BE"/>
    <w:rsid w:val="00510D42"/>
    <w:rsid w:val="00511168"/>
    <w:rsid w:val="00511486"/>
    <w:rsid w:val="00511741"/>
    <w:rsid w:val="00511818"/>
    <w:rsid w:val="00511A60"/>
    <w:rsid w:val="005128B8"/>
    <w:rsid w:val="0051298D"/>
    <w:rsid w:val="00512A49"/>
    <w:rsid w:val="00512DD2"/>
    <w:rsid w:val="00512E73"/>
    <w:rsid w:val="005135A9"/>
    <w:rsid w:val="00513B1B"/>
    <w:rsid w:val="00513BB1"/>
    <w:rsid w:val="00513F87"/>
    <w:rsid w:val="005141CB"/>
    <w:rsid w:val="0051453C"/>
    <w:rsid w:val="00514C16"/>
    <w:rsid w:val="00514EBA"/>
    <w:rsid w:val="005155C7"/>
    <w:rsid w:val="005158D4"/>
    <w:rsid w:val="00516138"/>
    <w:rsid w:val="0051697B"/>
    <w:rsid w:val="00516A98"/>
    <w:rsid w:val="00516AC2"/>
    <w:rsid w:val="00516ADB"/>
    <w:rsid w:val="00516C9D"/>
    <w:rsid w:val="00516F46"/>
    <w:rsid w:val="00516FC6"/>
    <w:rsid w:val="005171FB"/>
    <w:rsid w:val="00517EDE"/>
    <w:rsid w:val="0052028D"/>
    <w:rsid w:val="00520C50"/>
    <w:rsid w:val="00520EFA"/>
    <w:rsid w:val="00521049"/>
    <w:rsid w:val="00521075"/>
    <w:rsid w:val="005218B5"/>
    <w:rsid w:val="00521A36"/>
    <w:rsid w:val="00521D38"/>
    <w:rsid w:val="00521DEA"/>
    <w:rsid w:val="005227F4"/>
    <w:rsid w:val="00522984"/>
    <w:rsid w:val="005229E7"/>
    <w:rsid w:val="00522EE2"/>
    <w:rsid w:val="0052394D"/>
    <w:rsid w:val="00524B20"/>
    <w:rsid w:val="00524C71"/>
    <w:rsid w:val="00524D7E"/>
    <w:rsid w:val="00524E5D"/>
    <w:rsid w:val="005266C6"/>
    <w:rsid w:val="00526EA1"/>
    <w:rsid w:val="00527290"/>
    <w:rsid w:val="0052729D"/>
    <w:rsid w:val="00527B00"/>
    <w:rsid w:val="00530C3A"/>
    <w:rsid w:val="00531091"/>
    <w:rsid w:val="00531140"/>
    <w:rsid w:val="005319B3"/>
    <w:rsid w:val="00531A6E"/>
    <w:rsid w:val="00531B81"/>
    <w:rsid w:val="00532D39"/>
    <w:rsid w:val="0053308C"/>
    <w:rsid w:val="005334F9"/>
    <w:rsid w:val="005337F9"/>
    <w:rsid w:val="00534963"/>
    <w:rsid w:val="005349C4"/>
    <w:rsid w:val="00534E0D"/>
    <w:rsid w:val="005355AF"/>
    <w:rsid w:val="005356F1"/>
    <w:rsid w:val="00535F13"/>
    <w:rsid w:val="00535FDD"/>
    <w:rsid w:val="00536770"/>
    <w:rsid w:val="0053790B"/>
    <w:rsid w:val="00537B94"/>
    <w:rsid w:val="00537EFA"/>
    <w:rsid w:val="0054028F"/>
    <w:rsid w:val="0054046E"/>
    <w:rsid w:val="00540940"/>
    <w:rsid w:val="00540E4D"/>
    <w:rsid w:val="005411B7"/>
    <w:rsid w:val="005415E3"/>
    <w:rsid w:val="00541B86"/>
    <w:rsid w:val="0054267B"/>
    <w:rsid w:val="0054280F"/>
    <w:rsid w:val="005429CC"/>
    <w:rsid w:val="00542CE0"/>
    <w:rsid w:val="00543258"/>
    <w:rsid w:val="0054349B"/>
    <w:rsid w:val="005434FE"/>
    <w:rsid w:val="0054386D"/>
    <w:rsid w:val="00543BD0"/>
    <w:rsid w:val="005441BD"/>
    <w:rsid w:val="00544377"/>
    <w:rsid w:val="00544671"/>
    <w:rsid w:val="00544981"/>
    <w:rsid w:val="00544A4C"/>
    <w:rsid w:val="0054550A"/>
    <w:rsid w:val="00545897"/>
    <w:rsid w:val="00545A71"/>
    <w:rsid w:val="00545AAE"/>
    <w:rsid w:val="005462EB"/>
    <w:rsid w:val="00546724"/>
    <w:rsid w:val="00546951"/>
    <w:rsid w:val="005469FE"/>
    <w:rsid w:val="00546A8D"/>
    <w:rsid w:val="00546F41"/>
    <w:rsid w:val="005471C5"/>
    <w:rsid w:val="005474C4"/>
    <w:rsid w:val="005477EB"/>
    <w:rsid w:val="00547B5F"/>
    <w:rsid w:val="00547FD7"/>
    <w:rsid w:val="00550696"/>
    <w:rsid w:val="00550C62"/>
    <w:rsid w:val="00550DC0"/>
    <w:rsid w:val="005511D9"/>
    <w:rsid w:val="005512C4"/>
    <w:rsid w:val="005519E0"/>
    <w:rsid w:val="00551AF4"/>
    <w:rsid w:val="0055265C"/>
    <w:rsid w:val="00553032"/>
    <w:rsid w:val="00553925"/>
    <w:rsid w:val="00553D84"/>
    <w:rsid w:val="00554445"/>
    <w:rsid w:val="005548E1"/>
    <w:rsid w:val="00554A2D"/>
    <w:rsid w:val="00554DAE"/>
    <w:rsid w:val="005555AC"/>
    <w:rsid w:val="00555FC8"/>
    <w:rsid w:val="00556273"/>
    <w:rsid w:val="005564C9"/>
    <w:rsid w:val="00556572"/>
    <w:rsid w:val="0055689B"/>
    <w:rsid w:val="00556939"/>
    <w:rsid w:val="00556B65"/>
    <w:rsid w:val="005576FC"/>
    <w:rsid w:val="0055777F"/>
    <w:rsid w:val="00557BDC"/>
    <w:rsid w:val="00557E7D"/>
    <w:rsid w:val="0056058C"/>
    <w:rsid w:val="00560E6F"/>
    <w:rsid w:val="0056239C"/>
    <w:rsid w:val="00563116"/>
    <w:rsid w:val="0056348A"/>
    <w:rsid w:val="00564271"/>
    <w:rsid w:val="0056435D"/>
    <w:rsid w:val="00564E99"/>
    <w:rsid w:val="0056501D"/>
    <w:rsid w:val="00565E98"/>
    <w:rsid w:val="005670D0"/>
    <w:rsid w:val="005674F2"/>
    <w:rsid w:val="00567BBC"/>
    <w:rsid w:val="005700EF"/>
    <w:rsid w:val="005703FA"/>
    <w:rsid w:val="00570C15"/>
    <w:rsid w:val="00570EC6"/>
    <w:rsid w:val="005717FF"/>
    <w:rsid w:val="00571CD6"/>
    <w:rsid w:val="0057235E"/>
    <w:rsid w:val="005723F5"/>
    <w:rsid w:val="0057265D"/>
    <w:rsid w:val="0057284F"/>
    <w:rsid w:val="00572DF3"/>
    <w:rsid w:val="005731AC"/>
    <w:rsid w:val="005733FA"/>
    <w:rsid w:val="005738B6"/>
    <w:rsid w:val="0057391A"/>
    <w:rsid w:val="00573EEE"/>
    <w:rsid w:val="00574100"/>
    <w:rsid w:val="00574930"/>
    <w:rsid w:val="005749C8"/>
    <w:rsid w:val="005752CE"/>
    <w:rsid w:val="00575A57"/>
    <w:rsid w:val="00575B08"/>
    <w:rsid w:val="00575C4D"/>
    <w:rsid w:val="00576583"/>
    <w:rsid w:val="00576A02"/>
    <w:rsid w:val="005770CC"/>
    <w:rsid w:val="00577216"/>
    <w:rsid w:val="005807DA"/>
    <w:rsid w:val="00580808"/>
    <w:rsid w:val="00580DD5"/>
    <w:rsid w:val="00581875"/>
    <w:rsid w:val="005821ED"/>
    <w:rsid w:val="0058252F"/>
    <w:rsid w:val="00582A0D"/>
    <w:rsid w:val="00582ADA"/>
    <w:rsid w:val="00583040"/>
    <w:rsid w:val="005833A6"/>
    <w:rsid w:val="005837DD"/>
    <w:rsid w:val="005838FA"/>
    <w:rsid w:val="00583A36"/>
    <w:rsid w:val="00583A83"/>
    <w:rsid w:val="005840E4"/>
    <w:rsid w:val="0058431A"/>
    <w:rsid w:val="00584382"/>
    <w:rsid w:val="00584A5B"/>
    <w:rsid w:val="00584ACA"/>
    <w:rsid w:val="0058516A"/>
    <w:rsid w:val="0058549B"/>
    <w:rsid w:val="00585735"/>
    <w:rsid w:val="00585BBB"/>
    <w:rsid w:val="005860D3"/>
    <w:rsid w:val="00587462"/>
    <w:rsid w:val="0058749B"/>
    <w:rsid w:val="00590573"/>
    <w:rsid w:val="005908A8"/>
    <w:rsid w:val="00590F26"/>
    <w:rsid w:val="00591125"/>
    <w:rsid w:val="0059168F"/>
    <w:rsid w:val="00591AA4"/>
    <w:rsid w:val="00591CDA"/>
    <w:rsid w:val="00591FD7"/>
    <w:rsid w:val="00592001"/>
    <w:rsid w:val="00592926"/>
    <w:rsid w:val="00592959"/>
    <w:rsid w:val="00592AD5"/>
    <w:rsid w:val="00592B30"/>
    <w:rsid w:val="00592C07"/>
    <w:rsid w:val="00592DA7"/>
    <w:rsid w:val="005933F9"/>
    <w:rsid w:val="0059345F"/>
    <w:rsid w:val="00593B7C"/>
    <w:rsid w:val="00593E54"/>
    <w:rsid w:val="00594407"/>
    <w:rsid w:val="00594630"/>
    <w:rsid w:val="005946FB"/>
    <w:rsid w:val="0059486F"/>
    <w:rsid w:val="00594D63"/>
    <w:rsid w:val="00594FEC"/>
    <w:rsid w:val="00595125"/>
    <w:rsid w:val="00595278"/>
    <w:rsid w:val="00595380"/>
    <w:rsid w:val="005953B8"/>
    <w:rsid w:val="00595BD8"/>
    <w:rsid w:val="00595DBD"/>
    <w:rsid w:val="00596395"/>
    <w:rsid w:val="0059649C"/>
    <w:rsid w:val="00596F7C"/>
    <w:rsid w:val="00597004"/>
    <w:rsid w:val="0059790B"/>
    <w:rsid w:val="00597E7B"/>
    <w:rsid w:val="005A0088"/>
    <w:rsid w:val="005A0983"/>
    <w:rsid w:val="005A10DE"/>
    <w:rsid w:val="005A164A"/>
    <w:rsid w:val="005A1CB4"/>
    <w:rsid w:val="005A1F7C"/>
    <w:rsid w:val="005A2A6F"/>
    <w:rsid w:val="005A2BAD"/>
    <w:rsid w:val="005A343E"/>
    <w:rsid w:val="005A426B"/>
    <w:rsid w:val="005A4509"/>
    <w:rsid w:val="005A48EE"/>
    <w:rsid w:val="005A4A5D"/>
    <w:rsid w:val="005A4C5B"/>
    <w:rsid w:val="005A5219"/>
    <w:rsid w:val="005A5874"/>
    <w:rsid w:val="005A5ABC"/>
    <w:rsid w:val="005A5CA7"/>
    <w:rsid w:val="005A5D50"/>
    <w:rsid w:val="005A6164"/>
    <w:rsid w:val="005A668D"/>
    <w:rsid w:val="005A7289"/>
    <w:rsid w:val="005A7FB7"/>
    <w:rsid w:val="005B027B"/>
    <w:rsid w:val="005B030F"/>
    <w:rsid w:val="005B03B8"/>
    <w:rsid w:val="005B1158"/>
    <w:rsid w:val="005B1297"/>
    <w:rsid w:val="005B1398"/>
    <w:rsid w:val="005B1797"/>
    <w:rsid w:val="005B1F82"/>
    <w:rsid w:val="005B2223"/>
    <w:rsid w:val="005B256D"/>
    <w:rsid w:val="005B2671"/>
    <w:rsid w:val="005B2788"/>
    <w:rsid w:val="005B2A4E"/>
    <w:rsid w:val="005B2D2A"/>
    <w:rsid w:val="005B2E45"/>
    <w:rsid w:val="005B3224"/>
    <w:rsid w:val="005B3419"/>
    <w:rsid w:val="005B36B4"/>
    <w:rsid w:val="005B37C6"/>
    <w:rsid w:val="005B388B"/>
    <w:rsid w:val="005B3963"/>
    <w:rsid w:val="005B3E34"/>
    <w:rsid w:val="005B4169"/>
    <w:rsid w:val="005B41C2"/>
    <w:rsid w:val="005B420A"/>
    <w:rsid w:val="005B48B6"/>
    <w:rsid w:val="005B4972"/>
    <w:rsid w:val="005B51D3"/>
    <w:rsid w:val="005B5248"/>
    <w:rsid w:val="005B5A33"/>
    <w:rsid w:val="005B5BB9"/>
    <w:rsid w:val="005B6303"/>
    <w:rsid w:val="005B6C61"/>
    <w:rsid w:val="005B71BF"/>
    <w:rsid w:val="005B7732"/>
    <w:rsid w:val="005B78AA"/>
    <w:rsid w:val="005C049A"/>
    <w:rsid w:val="005C0630"/>
    <w:rsid w:val="005C06C8"/>
    <w:rsid w:val="005C0798"/>
    <w:rsid w:val="005C0A3C"/>
    <w:rsid w:val="005C0E3E"/>
    <w:rsid w:val="005C1093"/>
    <w:rsid w:val="005C10F3"/>
    <w:rsid w:val="005C1588"/>
    <w:rsid w:val="005C1704"/>
    <w:rsid w:val="005C1BFA"/>
    <w:rsid w:val="005C2629"/>
    <w:rsid w:val="005C2D6D"/>
    <w:rsid w:val="005C3A47"/>
    <w:rsid w:val="005C3BCA"/>
    <w:rsid w:val="005C3D90"/>
    <w:rsid w:val="005C3F96"/>
    <w:rsid w:val="005C4392"/>
    <w:rsid w:val="005C47E9"/>
    <w:rsid w:val="005C5149"/>
    <w:rsid w:val="005C5BFC"/>
    <w:rsid w:val="005C602B"/>
    <w:rsid w:val="005C676E"/>
    <w:rsid w:val="005C685F"/>
    <w:rsid w:val="005C6DC6"/>
    <w:rsid w:val="005C73E1"/>
    <w:rsid w:val="005C75C7"/>
    <w:rsid w:val="005C7F2A"/>
    <w:rsid w:val="005D0119"/>
    <w:rsid w:val="005D0419"/>
    <w:rsid w:val="005D04FC"/>
    <w:rsid w:val="005D051E"/>
    <w:rsid w:val="005D0790"/>
    <w:rsid w:val="005D177F"/>
    <w:rsid w:val="005D1858"/>
    <w:rsid w:val="005D18A5"/>
    <w:rsid w:val="005D20CE"/>
    <w:rsid w:val="005D233B"/>
    <w:rsid w:val="005D2424"/>
    <w:rsid w:val="005D279D"/>
    <w:rsid w:val="005D2BA2"/>
    <w:rsid w:val="005D33E8"/>
    <w:rsid w:val="005D3A81"/>
    <w:rsid w:val="005D3F17"/>
    <w:rsid w:val="005D408F"/>
    <w:rsid w:val="005D4169"/>
    <w:rsid w:val="005D4699"/>
    <w:rsid w:val="005D54A5"/>
    <w:rsid w:val="005D5E2E"/>
    <w:rsid w:val="005D5E3A"/>
    <w:rsid w:val="005D5F40"/>
    <w:rsid w:val="005D6FED"/>
    <w:rsid w:val="005D71EE"/>
    <w:rsid w:val="005D733A"/>
    <w:rsid w:val="005D7578"/>
    <w:rsid w:val="005D7A26"/>
    <w:rsid w:val="005E07AA"/>
    <w:rsid w:val="005E0A00"/>
    <w:rsid w:val="005E0D05"/>
    <w:rsid w:val="005E0D7D"/>
    <w:rsid w:val="005E1300"/>
    <w:rsid w:val="005E155C"/>
    <w:rsid w:val="005E1B83"/>
    <w:rsid w:val="005E1D13"/>
    <w:rsid w:val="005E25AE"/>
    <w:rsid w:val="005E265D"/>
    <w:rsid w:val="005E2808"/>
    <w:rsid w:val="005E2BC9"/>
    <w:rsid w:val="005E3443"/>
    <w:rsid w:val="005E4323"/>
    <w:rsid w:val="005E4EAE"/>
    <w:rsid w:val="005E55BD"/>
    <w:rsid w:val="005E5900"/>
    <w:rsid w:val="005E5D45"/>
    <w:rsid w:val="005E6B68"/>
    <w:rsid w:val="005E6E3B"/>
    <w:rsid w:val="005E72CB"/>
    <w:rsid w:val="005E7412"/>
    <w:rsid w:val="005F0AC3"/>
    <w:rsid w:val="005F0C63"/>
    <w:rsid w:val="005F0F7C"/>
    <w:rsid w:val="005F1B1F"/>
    <w:rsid w:val="005F1D0F"/>
    <w:rsid w:val="005F2469"/>
    <w:rsid w:val="005F2BBE"/>
    <w:rsid w:val="005F3209"/>
    <w:rsid w:val="005F3255"/>
    <w:rsid w:val="005F332D"/>
    <w:rsid w:val="005F35D5"/>
    <w:rsid w:val="005F3628"/>
    <w:rsid w:val="005F3A7C"/>
    <w:rsid w:val="005F4DDC"/>
    <w:rsid w:val="005F54D0"/>
    <w:rsid w:val="005F56DB"/>
    <w:rsid w:val="005F587D"/>
    <w:rsid w:val="005F5D87"/>
    <w:rsid w:val="005F5D8E"/>
    <w:rsid w:val="005F7F42"/>
    <w:rsid w:val="005F7FD5"/>
    <w:rsid w:val="00600253"/>
    <w:rsid w:val="006002C1"/>
    <w:rsid w:val="006006C1"/>
    <w:rsid w:val="00600F1F"/>
    <w:rsid w:val="006011DD"/>
    <w:rsid w:val="00601329"/>
    <w:rsid w:val="00601757"/>
    <w:rsid w:val="00601B26"/>
    <w:rsid w:val="00602ABE"/>
    <w:rsid w:val="00602EC3"/>
    <w:rsid w:val="00602F74"/>
    <w:rsid w:val="00603F71"/>
    <w:rsid w:val="00603FE3"/>
    <w:rsid w:val="006041D1"/>
    <w:rsid w:val="006042ED"/>
    <w:rsid w:val="00604E79"/>
    <w:rsid w:val="00604E95"/>
    <w:rsid w:val="0060525A"/>
    <w:rsid w:val="0060552E"/>
    <w:rsid w:val="00605E60"/>
    <w:rsid w:val="00606827"/>
    <w:rsid w:val="006069E9"/>
    <w:rsid w:val="00606CFE"/>
    <w:rsid w:val="00606FBD"/>
    <w:rsid w:val="00607741"/>
    <w:rsid w:val="006100F8"/>
    <w:rsid w:val="006103EB"/>
    <w:rsid w:val="006107E9"/>
    <w:rsid w:val="006108A1"/>
    <w:rsid w:val="00610AFD"/>
    <w:rsid w:val="00611AE4"/>
    <w:rsid w:val="00611B93"/>
    <w:rsid w:val="00611F47"/>
    <w:rsid w:val="00612156"/>
    <w:rsid w:val="00612F41"/>
    <w:rsid w:val="00613320"/>
    <w:rsid w:val="0061375C"/>
    <w:rsid w:val="006138F9"/>
    <w:rsid w:val="00613A1C"/>
    <w:rsid w:val="00613ABC"/>
    <w:rsid w:val="00613C47"/>
    <w:rsid w:val="00613C7F"/>
    <w:rsid w:val="0061412D"/>
    <w:rsid w:val="0061434F"/>
    <w:rsid w:val="00614430"/>
    <w:rsid w:val="00614614"/>
    <w:rsid w:val="006147A8"/>
    <w:rsid w:val="00615363"/>
    <w:rsid w:val="00615539"/>
    <w:rsid w:val="006157C4"/>
    <w:rsid w:val="00615ECF"/>
    <w:rsid w:val="00616155"/>
    <w:rsid w:val="0061621D"/>
    <w:rsid w:val="006165FE"/>
    <w:rsid w:val="00616827"/>
    <w:rsid w:val="00616B30"/>
    <w:rsid w:val="006175B3"/>
    <w:rsid w:val="0062013C"/>
    <w:rsid w:val="0062059D"/>
    <w:rsid w:val="00620E0A"/>
    <w:rsid w:val="00621450"/>
    <w:rsid w:val="006219AF"/>
    <w:rsid w:val="00621B72"/>
    <w:rsid w:val="00621BB3"/>
    <w:rsid w:val="00621BE3"/>
    <w:rsid w:val="00622E88"/>
    <w:rsid w:val="006230A0"/>
    <w:rsid w:val="00623380"/>
    <w:rsid w:val="00623691"/>
    <w:rsid w:val="00623FA5"/>
    <w:rsid w:val="006241A3"/>
    <w:rsid w:val="00624367"/>
    <w:rsid w:val="006251DE"/>
    <w:rsid w:val="00625A7F"/>
    <w:rsid w:val="00625CEA"/>
    <w:rsid w:val="00625E5D"/>
    <w:rsid w:val="0062627E"/>
    <w:rsid w:val="006262BC"/>
    <w:rsid w:val="00626447"/>
    <w:rsid w:val="00626655"/>
    <w:rsid w:val="00626A85"/>
    <w:rsid w:val="0062715C"/>
    <w:rsid w:val="00627240"/>
    <w:rsid w:val="006277BF"/>
    <w:rsid w:val="00627BB5"/>
    <w:rsid w:val="006301FC"/>
    <w:rsid w:val="006303C4"/>
    <w:rsid w:val="00630616"/>
    <w:rsid w:val="00630B5C"/>
    <w:rsid w:val="00630E37"/>
    <w:rsid w:val="0063177B"/>
    <w:rsid w:val="00631B38"/>
    <w:rsid w:val="00631D2E"/>
    <w:rsid w:val="00632649"/>
    <w:rsid w:val="00632AD3"/>
    <w:rsid w:val="00632E5B"/>
    <w:rsid w:val="00633DBF"/>
    <w:rsid w:val="00634002"/>
    <w:rsid w:val="00634087"/>
    <w:rsid w:val="00634446"/>
    <w:rsid w:val="00634484"/>
    <w:rsid w:val="00634EBE"/>
    <w:rsid w:val="00634F22"/>
    <w:rsid w:val="00635207"/>
    <w:rsid w:val="006353DB"/>
    <w:rsid w:val="0063582D"/>
    <w:rsid w:val="00635BD8"/>
    <w:rsid w:val="00636189"/>
    <w:rsid w:val="00636646"/>
    <w:rsid w:val="00636C5F"/>
    <w:rsid w:val="00636FA0"/>
    <w:rsid w:val="006372D9"/>
    <w:rsid w:val="0064055A"/>
    <w:rsid w:val="006412FF"/>
    <w:rsid w:val="00641334"/>
    <w:rsid w:val="00641CFC"/>
    <w:rsid w:val="00642218"/>
    <w:rsid w:val="006427FA"/>
    <w:rsid w:val="00642887"/>
    <w:rsid w:val="00643919"/>
    <w:rsid w:val="00643B55"/>
    <w:rsid w:val="00643BA6"/>
    <w:rsid w:val="006441B8"/>
    <w:rsid w:val="0064452B"/>
    <w:rsid w:val="006445C5"/>
    <w:rsid w:val="00644BFD"/>
    <w:rsid w:val="006456C1"/>
    <w:rsid w:val="00645C0A"/>
    <w:rsid w:val="00645F7B"/>
    <w:rsid w:val="006460BD"/>
    <w:rsid w:val="0064621E"/>
    <w:rsid w:val="006464B7"/>
    <w:rsid w:val="0064657F"/>
    <w:rsid w:val="006468F6"/>
    <w:rsid w:val="00646B05"/>
    <w:rsid w:val="00647000"/>
    <w:rsid w:val="0064745C"/>
    <w:rsid w:val="00650127"/>
    <w:rsid w:val="006501BB"/>
    <w:rsid w:val="006503E7"/>
    <w:rsid w:val="00650413"/>
    <w:rsid w:val="0065080B"/>
    <w:rsid w:val="00650CF4"/>
    <w:rsid w:val="006516C5"/>
    <w:rsid w:val="00651C05"/>
    <w:rsid w:val="00652565"/>
    <w:rsid w:val="00652BC8"/>
    <w:rsid w:val="00652D91"/>
    <w:rsid w:val="00653121"/>
    <w:rsid w:val="00653284"/>
    <w:rsid w:val="006535FF"/>
    <w:rsid w:val="00653A72"/>
    <w:rsid w:val="00653C27"/>
    <w:rsid w:val="00654B33"/>
    <w:rsid w:val="00654C78"/>
    <w:rsid w:val="00654CF9"/>
    <w:rsid w:val="00655D1E"/>
    <w:rsid w:val="006560DD"/>
    <w:rsid w:val="00656263"/>
    <w:rsid w:val="00656363"/>
    <w:rsid w:val="00656886"/>
    <w:rsid w:val="00656D3B"/>
    <w:rsid w:val="00657088"/>
    <w:rsid w:val="006576A1"/>
    <w:rsid w:val="00657AD3"/>
    <w:rsid w:val="00660256"/>
    <w:rsid w:val="0066043D"/>
    <w:rsid w:val="006605FF"/>
    <w:rsid w:val="006610AF"/>
    <w:rsid w:val="00661CFF"/>
    <w:rsid w:val="00661D0D"/>
    <w:rsid w:val="00662762"/>
    <w:rsid w:val="0066288D"/>
    <w:rsid w:val="00662B88"/>
    <w:rsid w:val="00662C56"/>
    <w:rsid w:val="00662FB9"/>
    <w:rsid w:val="00663DC7"/>
    <w:rsid w:val="0066422B"/>
    <w:rsid w:val="006646DE"/>
    <w:rsid w:val="0066473F"/>
    <w:rsid w:val="00664C96"/>
    <w:rsid w:val="00664DAB"/>
    <w:rsid w:val="00664E84"/>
    <w:rsid w:val="00665D60"/>
    <w:rsid w:val="006660D4"/>
    <w:rsid w:val="0066641D"/>
    <w:rsid w:val="006665A4"/>
    <w:rsid w:val="00666968"/>
    <w:rsid w:val="00666A69"/>
    <w:rsid w:val="0066740F"/>
    <w:rsid w:val="00670453"/>
    <w:rsid w:val="00670A08"/>
    <w:rsid w:val="00670A15"/>
    <w:rsid w:val="00670EC5"/>
    <w:rsid w:val="00670FFA"/>
    <w:rsid w:val="006713DD"/>
    <w:rsid w:val="00671FDC"/>
    <w:rsid w:val="006725A6"/>
    <w:rsid w:val="0067271E"/>
    <w:rsid w:val="00672727"/>
    <w:rsid w:val="00672B9B"/>
    <w:rsid w:val="00672D69"/>
    <w:rsid w:val="00672E79"/>
    <w:rsid w:val="00673206"/>
    <w:rsid w:val="0067385D"/>
    <w:rsid w:val="00673C07"/>
    <w:rsid w:val="006741B6"/>
    <w:rsid w:val="0067440C"/>
    <w:rsid w:val="0067511E"/>
    <w:rsid w:val="0067567D"/>
    <w:rsid w:val="00675750"/>
    <w:rsid w:val="00675EDF"/>
    <w:rsid w:val="00676056"/>
    <w:rsid w:val="00676284"/>
    <w:rsid w:val="00676DFD"/>
    <w:rsid w:val="00677257"/>
    <w:rsid w:val="00677724"/>
    <w:rsid w:val="00677876"/>
    <w:rsid w:val="00677DE5"/>
    <w:rsid w:val="006809F9"/>
    <w:rsid w:val="00680B7E"/>
    <w:rsid w:val="00680CE0"/>
    <w:rsid w:val="0068187D"/>
    <w:rsid w:val="0068244C"/>
    <w:rsid w:val="00682734"/>
    <w:rsid w:val="00682ED3"/>
    <w:rsid w:val="00682FD2"/>
    <w:rsid w:val="00683475"/>
    <w:rsid w:val="006838DD"/>
    <w:rsid w:val="00683B9D"/>
    <w:rsid w:val="00683C84"/>
    <w:rsid w:val="00683D3B"/>
    <w:rsid w:val="0068438C"/>
    <w:rsid w:val="00684422"/>
    <w:rsid w:val="00684AA6"/>
    <w:rsid w:val="00684BC6"/>
    <w:rsid w:val="00684C90"/>
    <w:rsid w:val="006854F2"/>
    <w:rsid w:val="00685504"/>
    <w:rsid w:val="006855A3"/>
    <w:rsid w:val="006856EA"/>
    <w:rsid w:val="00685B3B"/>
    <w:rsid w:val="00686202"/>
    <w:rsid w:val="00686840"/>
    <w:rsid w:val="00686A90"/>
    <w:rsid w:val="00686BF2"/>
    <w:rsid w:val="00686F7C"/>
    <w:rsid w:val="0068748D"/>
    <w:rsid w:val="006874D6"/>
    <w:rsid w:val="00687E13"/>
    <w:rsid w:val="00690303"/>
    <w:rsid w:val="00690A3D"/>
    <w:rsid w:val="00690A58"/>
    <w:rsid w:val="00690ACE"/>
    <w:rsid w:val="0069103A"/>
    <w:rsid w:val="0069121E"/>
    <w:rsid w:val="0069127A"/>
    <w:rsid w:val="0069133A"/>
    <w:rsid w:val="00691839"/>
    <w:rsid w:val="00691F09"/>
    <w:rsid w:val="0069295D"/>
    <w:rsid w:val="0069470B"/>
    <w:rsid w:val="006948DE"/>
    <w:rsid w:val="00694983"/>
    <w:rsid w:val="00694B3C"/>
    <w:rsid w:val="00695282"/>
    <w:rsid w:val="00695721"/>
    <w:rsid w:val="00695899"/>
    <w:rsid w:val="00695A34"/>
    <w:rsid w:val="00695AD0"/>
    <w:rsid w:val="00696A05"/>
    <w:rsid w:val="00696ECC"/>
    <w:rsid w:val="006972E8"/>
    <w:rsid w:val="0069775F"/>
    <w:rsid w:val="006978FC"/>
    <w:rsid w:val="00697D4D"/>
    <w:rsid w:val="006A02AC"/>
    <w:rsid w:val="006A0CE3"/>
    <w:rsid w:val="006A0DAF"/>
    <w:rsid w:val="006A110C"/>
    <w:rsid w:val="006A1272"/>
    <w:rsid w:val="006A13C6"/>
    <w:rsid w:val="006A2210"/>
    <w:rsid w:val="006A2678"/>
    <w:rsid w:val="006A2729"/>
    <w:rsid w:val="006A2B30"/>
    <w:rsid w:val="006A32F1"/>
    <w:rsid w:val="006A34B2"/>
    <w:rsid w:val="006A3F90"/>
    <w:rsid w:val="006A488D"/>
    <w:rsid w:val="006A5383"/>
    <w:rsid w:val="006A5C5D"/>
    <w:rsid w:val="006A6381"/>
    <w:rsid w:val="006A6396"/>
    <w:rsid w:val="006A640F"/>
    <w:rsid w:val="006A662F"/>
    <w:rsid w:val="006A66DE"/>
    <w:rsid w:val="006A672B"/>
    <w:rsid w:val="006A6893"/>
    <w:rsid w:val="006A6973"/>
    <w:rsid w:val="006A6CFF"/>
    <w:rsid w:val="006A6D6D"/>
    <w:rsid w:val="006A6F57"/>
    <w:rsid w:val="006A6FC0"/>
    <w:rsid w:val="006A7580"/>
    <w:rsid w:val="006A76D5"/>
    <w:rsid w:val="006A784C"/>
    <w:rsid w:val="006A7CEC"/>
    <w:rsid w:val="006A7F9D"/>
    <w:rsid w:val="006A7FB4"/>
    <w:rsid w:val="006B02B0"/>
    <w:rsid w:val="006B0B4F"/>
    <w:rsid w:val="006B1E28"/>
    <w:rsid w:val="006B2AEC"/>
    <w:rsid w:val="006B32D4"/>
    <w:rsid w:val="006B36D7"/>
    <w:rsid w:val="006B3F20"/>
    <w:rsid w:val="006B508F"/>
    <w:rsid w:val="006B524A"/>
    <w:rsid w:val="006B65DC"/>
    <w:rsid w:val="006B710F"/>
    <w:rsid w:val="006B7757"/>
    <w:rsid w:val="006B77BE"/>
    <w:rsid w:val="006C00B1"/>
    <w:rsid w:val="006C058F"/>
    <w:rsid w:val="006C05FF"/>
    <w:rsid w:val="006C0638"/>
    <w:rsid w:val="006C0991"/>
    <w:rsid w:val="006C0D01"/>
    <w:rsid w:val="006C121E"/>
    <w:rsid w:val="006C1291"/>
    <w:rsid w:val="006C1A7E"/>
    <w:rsid w:val="006C205F"/>
    <w:rsid w:val="006C22F9"/>
    <w:rsid w:val="006C2875"/>
    <w:rsid w:val="006C2C30"/>
    <w:rsid w:val="006C320B"/>
    <w:rsid w:val="006C3387"/>
    <w:rsid w:val="006C34A6"/>
    <w:rsid w:val="006C4C5C"/>
    <w:rsid w:val="006C5416"/>
    <w:rsid w:val="006C553C"/>
    <w:rsid w:val="006C591A"/>
    <w:rsid w:val="006C59B2"/>
    <w:rsid w:val="006C5B4E"/>
    <w:rsid w:val="006C5C68"/>
    <w:rsid w:val="006C5DB6"/>
    <w:rsid w:val="006C5F89"/>
    <w:rsid w:val="006C650D"/>
    <w:rsid w:val="006C65AA"/>
    <w:rsid w:val="006C65CA"/>
    <w:rsid w:val="006C6A07"/>
    <w:rsid w:val="006C6B55"/>
    <w:rsid w:val="006C6FAD"/>
    <w:rsid w:val="006C763F"/>
    <w:rsid w:val="006D0241"/>
    <w:rsid w:val="006D06E7"/>
    <w:rsid w:val="006D1098"/>
    <w:rsid w:val="006D1C0C"/>
    <w:rsid w:val="006D238B"/>
    <w:rsid w:val="006D33F7"/>
    <w:rsid w:val="006D379F"/>
    <w:rsid w:val="006D3EE2"/>
    <w:rsid w:val="006D3FEC"/>
    <w:rsid w:val="006D4548"/>
    <w:rsid w:val="006D558B"/>
    <w:rsid w:val="006D5AF9"/>
    <w:rsid w:val="006D62AF"/>
    <w:rsid w:val="006D649C"/>
    <w:rsid w:val="006D6689"/>
    <w:rsid w:val="006D6E83"/>
    <w:rsid w:val="006D6FED"/>
    <w:rsid w:val="006E0C2C"/>
    <w:rsid w:val="006E23BE"/>
    <w:rsid w:val="006E2BA9"/>
    <w:rsid w:val="006E2EC3"/>
    <w:rsid w:val="006E2F4F"/>
    <w:rsid w:val="006E3759"/>
    <w:rsid w:val="006E3A35"/>
    <w:rsid w:val="006E3A5A"/>
    <w:rsid w:val="006E401E"/>
    <w:rsid w:val="006E4066"/>
    <w:rsid w:val="006E415D"/>
    <w:rsid w:val="006E4BEE"/>
    <w:rsid w:val="006E4D74"/>
    <w:rsid w:val="006E51B5"/>
    <w:rsid w:val="006E54E4"/>
    <w:rsid w:val="006E5612"/>
    <w:rsid w:val="006E5E98"/>
    <w:rsid w:val="006E662F"/>
    <w:rsid w:val="006E6712"/>
    <w:rsid w:val="006E6D5D"/>
    <w:rsid w:val="006E7004"/>
    <w:rsid w:val="006E72AE"/>
    <w:rsid w:val="006E72D0"/>
    <w:rsid w:val="006E74BD"/>
    <w:rsid w:val="006E7980"/>
    <w:rsid w:val="006E7BC3"/>
    <w:rsid w:val="006E7D4A"/>
    <w:rsid w:val="006E7D8F"/>
    <w:rsid w:val="006E7FBB"/>
    <w:rsid w:val="006F01F5"/>
    <w:rsid w:val="006F0906"/>
    <w:rsid w:val="006F09DE"/>
    <w:rsid w:val="006F0DF8"/>
    <w:rsid w:val="006F10C0"/>
    <w:rsid w:val="006F1A08"/>
    <w:rsid w:val="006F1E80"/>
    <w:rsid w:val="006F2082"/>
    <w:rsid w:val="006F2691"/>
    <w:rsid w:val="006F32CE"/>
    <w:rsid w:val="006F34D7"/>
    <w:rsid w:val="006F3E8B"/>
    <w:rsid w:val="006F5643"/>
    <w:rsid w:val="006F609C"/>
    <w:rsid w:val="006F6C9B"/>
    <w:rsid w:val="006F6CA8"/>
    <w:rsid w:val="006F7D53"/>
    <w:rsid w:val="006F7DAA"/>
    <w:rsid w:val="006F7E56"/>
    <w:rsid w:val="006F7E74"/>
    <w:rsid w:val="0070007C"/>
    <w:rsid w:val="007001D9"/>
    <w:rsid w:val="0070059B"/>
    <w:rsid w:val="00700B5E"/>
    <w:rsid w:val="0070105D"/>
    <w:rsid w:val="0070151A"/>
    <w:rsid w:val="0070179E"/>
    <w:rsid w:val="00701846"/>
    <w:rsid w:val="00701C76"/>
    <w:rsid w:val="00701CA8"/>
    <w:rsid w:val="00702A14"/>
    <w:rsid w:val="00702E61"/>
    <w:rsid w:val="00702E69"/>
    <w:rsid w:val="00702EC3"/>
    <w:rsid w:val="0070373B"/>
    <w:rsid w:val="00703D08"/>
    <w:rsid w:val="00704146"/>
    <w:rsid w:val="00704370"/>
    <w:rsid w:val="00704B9C"/>
    <w:rsid w:val="00704ECB"/>
    <w:rsid w:val="007066D1"/>
    <w:rsid w:val="00706A74"/>
    <w:rsid w:val="00706B06"/>
    <w:rsid w:val="00706B96"/>
    <w:rsid w:val="00706CBA"/>
    <w:rsid w:val="00707B5D"/>
    <w:rsid w:val="00707F05"/>
    <w:rsid w:val="007100CC"/>
    <w:rsid w:val="007102D6"/>
    <w:rsid w:val="007112C9"/>
    <w:rsid w:val="007113B9"/>
    <w:rsid w:val="0071179C"/>
    <w:rsid w:val="007118AA"/>
    <w:rsid w:val="0071256E"/>
    <w:rsid w:val="00712709"/>
    <w:rsid w:val="007127FF"/>
    <w:rsid w:val="00712ED3"/>
    <w:rsid w:val="007138CA"/>
    <w:rsid w:val="00713D3C"/>
    <w:rsid w:val="0071442D"/>
    <w:rsid w:val="007147A2"/>
    <w:rsid w:val="00714857"/>
    <w:rsid w:val="007150CF"/>
    <w:rsid w:val="007153E5"/>
    <w:rsid w:val="00715447"/>
    <w:rsid w:val="007154A8"/>
    <w:rsid w:val="00715680"/>
    <w:rsid w:val="00715CCF"/>
    <w:rsid w:val="00716082"/>
    <w:rsid w:val="00716424"/>
    <w:rsid w:val="007167C3"/>
    <w:rsid w:val="007169C6"/>
    <w:rsid w:val="00717838"/>
    <w:rsid w:val="007178EE"/>
    <w:rsid w:val="007178F4"/>
    <w:rsid w:val="00720062"/>
    <w:rsid w:val="00720DB0"/>
    <w:rsid w:val="00720E02"/>
    <w:rsid w:val="0072117A"/>
    <w:rsid w:val="00721398"/>
    <w:rsid w:val="0072152B"/>
    <w:rsid w:val="007227D5"/>
    <w:rsid w:val="00722D0B"/>
    <w:rsid w:val="00722EDA"/>
    <w:rsid w:val="00723E41"/>
    <w:rsid w:val="0072491D"/>
    <w:rsid w:val="00724AC0"/>
    <w:rsid w:val="007250CA"/>
    <w:rsid w:val="00725112"/>
    <w:rsid w:val="00725312"/>
    <w:rsid w:val="00725623"/>
    <w:rsid w:val="00725D20"/>
    <w:rsid w:val="00726314"/>
    <w:rsid w:val="007265BB"/>
    <w:rsid w:val="007266E6"/>
    <w:rsid w:val="00726FE9"/>
    <w:rsid w:val="0072727D"/>
    <w:rsid w:val="007273D2"/>
    <w:rsid w:val="00727528"/>
    <w:rsid w:val="00727E2B"/>
    <w:rsid w:val="00727EE5"/>
    <w:rsid w:val="007303C4"/>
    <w:rsid w:val="007306B9"/>
    <w:rsid w:val="007310DA"/>
    <w:rsid w:val="0073147B"/>
    <w:rsid w:val="00731AAA"/>
    <w:rsid w:val="00731AB0"/>
    <w:rsid w:val="00731FB9"/>
    <w:rsid w:val="007320FF"/>
    <w:rsid w:val="00732824"/>
    <w:rsid w:val="00733180"/>
    <w:rsid w:val="00733358"/>
    <w:rsid w:val="007335FD"/>
    <w:rsid w:val="00733861"/>
    <w:rsid w:val="00733F90"/>
    <w:rsid w:val="007346BA"/>
    <w:rsid w:val="00734ECC"/>
    <w:rsid w:val="00735775"/>
    <w:rsid w:val="00735943"/>
    <w:rsid w:val="007361C0"/>
    <w:rsid w:val="007363AA"/>
    <w:rsid w:val="007368D2"/>
    <w:rsid w:val="007369D6"/>
    <w:rsid w:val="00736DF9"/>
    <w:rsid w:val="0073730D"/>
    <w:rsid w:val="00737794"/>
    <w:rsid w:val="00737D0A"/>
    <w:rsid w:val="00737F1F"/>
    <w:rsid w:val="00737F2C"/>
    <w:rsid w:val="007406E3"/>
    <w:rsid w:val="007409EE"/>
    <w:rsid w:val="00740BF1"/>
    <w:rsid w:val="00741233"/>
    <w:rsid w:val="00741723"/>
    <w:rsid w:val="007418CB"/>
    <w:rsid w:val="0074208A"/>
    <w:rsid w:val="0074212B"/>
    <w:rsid w:val="007425D8"/>
    <w:rsid w:val="00742C6D"/>
    <w:rsid w:val="00742D3B"/>
    <w:rsid w:val="00742FB7"/>
    <w:rsid w:val="00742FEF"/>
    <w:rsid w:val="007437F0"/>
    <w:rsid w:val="007451DE"/>
    <w:rsid w:val="00745597"/>
    <w:rsid w:val="007461D7"/>
    <w:rsid w:val="00746B5A"/>
    <w:rsid w:val="00747536"/>
    <w:rsid w:val="00747BB6"/>
    <w:rsid w:val="00747DA6"/>
    <w:rsid w:val="00750100"/>
    <w:rsid w:val="007504B3"/>
    <w:rsid w:val="00750691"/>
    <w:rsid w:val="0075090F"/>
    <w:rsid w:val="00750938"/>
    <w:rsid w:val="007519DC"/>
    <w:rsid w:val="007523D2"/>
    <w:rsid w:val="007530ED"/>
    <w:rsid w:val="00753677"/>
    <w:rsid w:val="00753A44"/>
    <w:rsid w:val="0075452F"/>
    <w:rsid w:val="0075479B"/>
    <w:rsid w:val="007549D6"/>
    <w:rsid w:val="00754C7C"/>
    <w:rsid w:val="00754F75"/>
    <w:rsid w:val="00755028"/>
    <w:rsid w:val="007551F4"/>
    <w:rsid w:val="00755238"/>
    <w:rsid w:val="00755528"/>
    <w:rsid w:val="00755C11"/>
    <w:rsid w:val="00756696"/>
    <w:rsid w:val="00756FF6"/>
    <w:rsid w:val="00757194"/>
    <w:rsid w:val="007577D3"/>
    <w:rsid w:val="0076001F"/>
    <w:rsid w:val="007600A9"/>
    <w:rsid w:val="007600E7"/>
    <w:rsid w:val="00760496"/>
    <w:rsid w:val="00760A05"/>
    <w:rsid w:val="00760C9F"/>
    <w:rsid w:val="00760F27"/>
    <w:rsid w:val="0076183B"/>
    <w:rsid w:val="00761936"/>
    <w:rsid w:val="00762245"/>
    <w:rsid w:val="00762509"/>
    <w:rsid w:val="00762701"/>
    <w:rsid w:val="007629F5"/>
    <w:rsid w:val="00762DF0"/>
    <w:rsid w:val="007637D5"/>
    <w:rsid w:val="00764367"/>
    <w:rsid w:val="00764769"/>
    <w:rsid w:val="00764790"/>
    <w:rsid w:val="00764862"/>
    <w:rsid w:val="00765355"/>
    <w:rsid w:val="00765A6D"/>
    <w:rsid w:val="007670B4"/>
    <w:rsid w:val="007675A8"/>
    <w:rsid w:val="00767BDE"/>
    <w:rsid w:val="00767E29"/>
    <w:rsid w:val="00767EB1"/>
    <w:rsid w:val="00770DEF"/>
    <w:rsid w:val="00770F6D"/>
    <w:rsid w:val="0077115C"/>
    <w:rsid w:val="0077150B"/>
    <w:rsid w:val="00771752"/>
    <w:rsid w:val="007718D7"/>
    <w:rsid w:val="007725CC"/>
    <w:rsid w:val="0077264E"/>
    <w:rsid w:val="00772A33"/>
    <w:rsid w:val="00773245"/>
    <w:rsid w:val="007738AE"/>
    <w:rsid w:val="00773948"/>
    <w:rsid w:val="00774638"/>
    <w:rsid w:val="00774B50"/>
    <w:rsid w:val="00774D49"/>
    <w:rsid w:val="00774DC0"/>
    <w:rsid w:val="00774F6D"/>
    <w:rsid w:val="0077501C"/>
    <w:rsid w:val="0077505D"/>
    <w:rsid w:val="00775270"/>
    <w:rsid w:val="0077574C"/>
    <w:rsid w:val="0077605A"/>
    <w:rsid w:val="00776226"/>
    <w:rsid w:val="0077679F"/>
    <w:rsid w:val="0077696C"/>
    <w:rsid w:val="007800C5"/>
    <w:rsid w:val="0078011F"/>
    <w:rsid w:val="007801EA"/>
    <w:rsid w:val="0078039D"/>
    <w:rsid w:val="00780579"/>
    <w:rsid w:val="00780ED9"/>
    <w:rsid w:val="00781233"/>
    <w:rsid w:val="00781A4F"/>
    <w:rsid w:val="00781C76"/>
    <w:rsid w:val="00781EAB"/>
    <w:rsid w:val="00781FC4"/>
    <w:rsid w:val="00782058"/>
    <w:rsid w:val="0078206F"/>
    <w:rsid w:val="0078208A"/>
    <w:rsid w:val="00783F4C"/>
    <w:rsid w:val="0078454A"/>
    <w:rsid w:val="007846CE"/>
    <w:rsid w:val="00784861"/>
    <w:rsid w:val="00784B79"/>
    <w:rsid w:val="00784CDD"/>
    <w:rsid w:val="007855DB"/>
    <w:rsid w:val="007856E2"/>
    <w:rsid w:val="007857FE"/>
    <w:rsid w:val="0078717E"/>
    <w:rsid w:val="007876CF"/>
    <w:rsid w:val="007879E0"/>
    <w:rsid w:val="00787EFE"/>
    <w:rsid w:val="00787F04"/>
    <w:rsid w:val="007900F2"/>
    <w:rsid w:val="0079016A"/>
    <w:rsid w:val="0079139E"/>
    <w:rsid w:val="0079145D"/>
    <w:rsid w:val="007918D2"/>
    <w:rsid w:val="00791B24"/>
    <w:rsid w:val="00791B33"/>
    <w:rsid w:val="00791CCB"/>
    <w:rsid w:val="00791E2D"/>
    <w:rsid w:val="00791F26"/>
    <w:rsid w:val="00791F84"/>
    <w:rsid w:val="00792284"/>
    <w:rsid w:val="00792C72"/>
    <w:rsid w:val="00792CB4"/>
    <w:rsid w:val="007931E5"/>
    <w:rsid w:val="007931E9"/>
    <w:rsid w:val="00793DF5"/>
    <w:rsid w:val="00794173"/>
    <w:rsid w:val="007945EC"/>
    <w:rsid w:val="00794CAC"/>
    <w:rsid w:val="00795EB6"/>
    <w:rsid w:val="0079675C"/>
    <w:rsid w:val="00796CA1"/>
    <w:rsid w:val="007970EE"/>
    <w:rsid w:val="00797C17"/>
    <w:rsid w:val="007A0E7C"/>
    <w:rsid w:val="007A0EA9"/>
    <w:rsid w:val="007A12A4"/>
    <w:rsid w:val="007A1601"/>
    <w:rsid w:val="007A18FF"/>
    <w:rsid w:val="007A193A"/>
    <w:rsid w:val="007A1DAC"/>
    <w:rsid w:val="007A1EB8"/>
    <w:rsid w:val="007A1F04"/>
    <w:rsid w:val="007A27FB"/>
    <w:rsid w:val="007A2FA2"/>
    <w:rsid w:val="007A2FA6"/>
    <w:rsid w:val="007A3613"/>
    <w:rsid w:val="007A376F"/>
    <w:rsid w:val="007A3CF3"/>
    <w:rsid w:val="007A3D2B"/>
    <w:rsid w:val="007A4015"/>
    <w:rsid w:val="007A44C4"/>
    <w:rsid w:val="007A4504"/>
    <w:rsid w:val="007A4542"/>
    <w:rsid w:val="007A4558"/>
    <w:rsid w:val="007A45D2"/>
    <w:rsid w:val="007A4840"/>
    <w:rsid w:val="007A4B64"/>
    <w:rsid w:val="007A50B7"/>
    <w:rsid w:val="007A5DC1"/>
    <w:rsid w:val="007A6949"/>
    <w:rsid w:val="007A7A5E"/>
    <w:rsid w:val="007A7BE5"/>
    <w:rsid w:val="007B00D9"/>
    <w:rsid w:val="007B01C8"/>
    <w:rsid w:val="007B01FC"/>
    <w:rsid w:val="007B0315"/>
    <w:rsid w:val="007B096F"/>
    <w:rsid w:val="007B0995"/>
    <w:rsid w:val="007B0B87"/>
    <w:rsid w:val="007B11BC"/>
    <w:rsid w:val="007B1237"/>
    <w:rsid w:val="007B164C"/>
    <w:rsid w:val="007B1733"/>
    <w:rsid w:val="007B21EE"/>
    <w:rsid w:val="007B25CA"/>
    <w:rsid w:val="007B287C"/>
    <w:rsid w:val="007B28BB"/>
    <w:rsid w:val="007B2C53"/>
    <w:rsid w:val="007B2FF8"/>
    <w:rsid w:val="007B399B"/>
    <w:rsid w:val="007B4112"/>
    <w:rsid w:val="007B4852"/>
    <w:rsid w:val="007B4D40"/>
    <w:rsid w:val="007B5122"/>
    <w:rsid w:val="007B536B"/>
    <w:rsid w:val="007B5688"/>
    <w:rsid w:val="007B599A"/>
    <w:rsid w:val="007B61FC"/>
    <w:rsid w:val="007B62F3"/>
    <w:rsid w:val="007B6519"/>
    <w:rsid w:val="007B65CF"/>
    <w:rsid w:val="007B6834"/>
    <w:rsid w:val="007B6A55"/>
    <w:rsid w:val="007B6ECE"/>
    <w:rsid w:val="007B7724"/>
    <w:rsid w:val="007B7EFE"/>
    <w:rsid w:val="007C175C"/>
    <w:rsid w:val="007C221A"/>
    <w:rsid w:val="007C27F2"/>
    <w:rsid w:val="007C29B3"/>
    <w:rsid w:val="007C2EEE"/>
    <w:rsid w:val="007C3668"/>
    <w:rsid w:val="007C45A7"/>
    <w:rsid w:val="007C466A"/>
    <w:rsid w:val="007C49CD"/>
    <w:rsid w:val="007C4B5A"/>
    <w:rsid w:val="007C5426"/>
    <w:rsid w:val="007C5F98"/>
    <w:rsid w:val="007C6032"/>
    <w:rsid w:val="007C633C"/>
    <w:rsid w:val="007C647E"/>
    <w:rsid w:val="007C6A2B"/>
    <w:rsid w:val="007C6FEF"/>
    <w:rsid w:val="007C70A9"/>
    <w:rsid w:val="007C7A66"/>
    <w:rsid w:val="007C7B73"/>
    <w:rsid w:val="007C7CD5"/>
    <w:rsid w:val="007C7D14"/>
    <w:rsid w:val="007C7F5E"/>
    <w:rsid w:val="007D0046"/>
    <w:rsid w:val="007D0A9E"/>
    <w:rsid w:val="007D1333"/>
    <w:rsid w:val="007D1906"/>
    <w:rsid w:val="007D21E6"/>
    <w:rsid w:val="007D232F"/>
    <w:rsid w:val="007D2553"/>
    <w:rsid w:val="007D2F5C"/>
    <w:rsid w:val="007D2FA1"/>
    <w:rsid w:val="007D2FF6"/>
    <w:rsid w:val="007D347A"/>
    <w:rsid w:val="007D3BA9"/>
    <w:rsid w:val="007D3E69"/>
    <w:rsid w:val="007D4025"/>
    <w:rsid w:val="007D4736"/>
    <w:rsid w:val="007D56FE"/>
    <w:rsid w:val="007D59CD"/>
    <w:rsid w:val="007D5B2E"/>
    <w:rsid w:val="007D61D1"/>
    <w:rsid w:val="007D63B5"/>
    <w:rsid w:val="007D6403"/>
    <w:rsid w:val="007D6840"/>
    <w:rsid w:val="007D69BA"/>
    <w:rsid w:val="007D6B29"/>
    <w:rsid w:val="007D6DC9"/>
    <w:rsid w:val="007D7447"/>
    <w:rsid w:val="007D747D"/>
    <w:rsid w:val="007D7672"/>
    <w:rsid w:val="007E0341"/>
    <w:rsid w:val="007E03DE"/>
    <w:rsid w:val="007E0746"/>
    <w:rsid w:val="007E09F5"/>
    <w:rsid w:val="007E0B7E"/>
    <w:rsid w:val="007E0C63"/>
    <w:rsid w:val="007E0D7E"/>
    <w:rsid w:val="007E0EB4"/>
    <w:rsid w:val="007E11C4"/>
    <w:rsid w:val="007E1BF5"/>
    <w:rsid w:val="007E1FBB"/>
    <w:rsid w:val="007E2142"/>
    <w:rsid w:val="007E21F0"/>
    <w:rsid w:val="007E36CF"/>
    <w:rsid w:val="007E3E22"/>
    <w:rsid w:val="007E3E64"/>
    <w:rsid w:val="007E3E95"/>
    <w:rsid w:val="007E4E70"/>
    <w:rsid w:val="007E5654"/>
    <w:rsid w:val="007E5C3B"/>
    <w:rsid w:val="007E634B"/>
    <w:rsid w:val="007E66B8"/>
    <w:rsid w:val="007E6F4C"/>
    <w:rsid w:val="007E727E"/>
    <w:rsid w:val="007E728E"/>
    <w:rsid w:val="007E72D9"/>
    <w:rsid w:val="007E760F"/>
    <w:rsid w:val="007E784B"/>
    <w:rsid w:val="007E7E19"/>
    <w:rsid w:val="007F054D"/>
    <w:rsid w:val="007F062B"/>
    <w:rsid w:val="007F08B9"/>
    <w:rsid w:val="007F1530"/>
    <w:rsid w:val="007F15B5"/>
    <w:rsid w:val="007F16C8"/>
    <w:rsid w:val="007F1A0D"/>
    <w:rsid w:val="007F2186"/>
    <w:rsid w:val="007F2EBE"/>
    <w:rsid w:val="007F3054"/>
    <w:rsid w:val="007F30B2"/>
    <w:rsid w:val="007F37AF"/>
    <w:rsid w:val="007F38FF"/>
    <w:rsid w:val="007F3A63"/>
    <w:rsid w:val="007F407B"/>
    <w:rsid w:val="007F4087"/>
    <w:rsid w:val="007F4736"/>
    <w:rsid w:val="007F4EBF"/>
    <w:rsid w:val="007F5200"/>
    <w:rsid w:val="007F5481"/>
    <w:rsid w:val="007F62FF"/>
    <w:rsid w:val="007F6656"/>
    <w:rsid w:val="007F7E9A"/>
    <w:rsid w:val="008007AA"/>
    <w:rsid w:val="00800DA9"/>
    <w:rsid w:val="0080111F"/>
    <w:rsid w:val="00801D1C"/>
    <w:rsid w:val="00801F78"/>
    <w:rsid w:val="00802569"/>
    <w:rsid w:val="008025FE"/>
    <w:rsid w:val="0080296A"/>
    <w:rsid w:val="00802980"/>
    <w:rsid w:val="008033E6"/>
    <w:rsid w:val="00803DD2"/>
    <w:rsid w:val="00803EE4"/>
    <w:rsid w:val="00803F1C"/>
    <w:rsid w:val="00804501"/>
    <w:rsid w:val="00804B4C"/>
    <w:rsid w:val="00804C77"/>
    <w:rsid w:val="00805C36"/>
    <w:rsid w:val="00805C99"/>
    <w:rsid w:val="0080637D"/>
    <w:rsid w:val="00806534"/>
    <w:rsid w:val="00806F62"/>
    <w:rsid w:val="00807394"/>
    <w:rsid w:val="00807571"/>
    <w:rsid w:val="00807B54"/>
    <w:rsid w:val="00807BDB"/>
    <w:rsid w:val="0081009F"/>
    <w:rsid w:val="008100DB"/>
    <w:rsid w:val="0081081E"/>
    <w:rsid w:val="0081082A"/>
    <w:rsid w:val="008112BD"/>
    <w:rsid w:val="00811B7D"/>
    <w:rsid w:val="00811D10"/>
    <w:rsid w:val="008125ED"/>
    <w:rsid w:val="00812DA2"/>
    <w:rsid w:val="00812E17"/>
    <w:rsid w:val="008131A7"/>
    <w:rsid w:val="00813485"/>
    <w:rsid w:val="00813BE0"/>
    <w:rsid w:val="00814036"/>
    <w:rsid w:val="0081472F"/>
    <w:rsid w:val="008147DD"/>
    <w:rsid w:val="00814CA0"/>
    <w:rsid w:val="00815B5E"/>
    <w:rsid w:val="00815D89"/>
    <w:rsid w:val="00816BA6"/>
    <w:rsid w:val="0081774D"/>
    <w:rsid w:val="0081778B"/>
    <w:rsid w:val="008177A7"/>
    <w:rsid w:val="00817C66"/>
    <w:rsid w:val="008200E4"/>
    <w:rsid w:val="008205BA"/>
    <w:rsid w:val="00820700"/>
    <w:rsid w:val="00820D7F"/>
    <w:rsid w:val="00821605"/>
    <w:rsid w:val="00821672"/>
    <w:rsid w:val="0082167E"/>
    <w:rsid w:val="008218D9"/>
    <w:rsid w:val="008224EA"/>
    <w:rsid w:val="0082266C"/>
    <w:rsid w:val="008226AD"/>
    <w:rsid w:val="00822B98"/>
    <w:rsid w:val="00822CBF"/>
    <w:rsid w:val="00822D55"/>
    <w:rsid w:val="00822DA3"/>
    <w:rsid w:val="00822E27"/>
    <w:rsid w:val="00823232"/>
    <w:rsid w:val="0082384E"/>
    <w:rsid w:val="008239C2"/>
    <w:rsid w:val="00823AD0"/>
    <w:rsid w:val="00823E3A"/>
    <w:rsid w:val="00824391"/>
    <w:rsid w:val="008244C3"/>
    <w:rsid w:val="00824BAC"/>
    <w:rsid w:val="00824CB5"/>
    <w:rsid w:val="00825228"/>
    <w:rsid w:val="008253F7"/>
    <w:rsid w:val="0082582D"/>
    <w:rsid w:val="0082589E"/>
    <w:rsid w:val="008258C3"/>
    <w:rsid w:val="00826650"/>
    <w:rsid w:val="00826B22"/>
    <w:rsid w:val="00826D94"/>
    <w:rsid w:val="00827538"/>
    <w:rsid w:val="00827CD0"/>
    <w:rsid w:val="00830278"/>
    <w:rsid w:val="00830642"/>
    <w:rsid w:val="00830A26"/>
    <w:rsid w:val="00830BFB"/>
    <w:rsid w:val="00830DA2"/>
    <w:rsid w:val="00831613"/>
    <w:rsid w:val="008316A0"/>
    <w:rsid w:val="00831B8E"/>
    <w:rsid w:val="00831E1D"/>
    <w:rsid w:val="00831F23"/>
    <w:rsid w:val="0083219B"/>
    <w:rsid w:val="00832205"/>
    <w:rsid w:val="008325A1"/>
    <w:rsid w:val="00832681"/>
    <w:rsid w:val="00832CD8"/>
    <w:rsid w:val="008330BC"/>
    <w:rsid w:val="0083321E"/>
    <w:rsid w:val="00833630"/>
    <w:rsid w:val="00833B82"/>
    <w:rsid w:val="00834063"/>
    <w:rsid w:val="0083412F"/>
    <w:rsid w:val="008343A6"/>
    <w:rsid w:val="00834749"/>
    <w:rsid w:val="00834751"/>
    <w:rsid w:val="00834C69"/>
    <w:rsid w:val="00835064"/>
    <w:rsid w:val="00835789"/>
    <w:rsid w:val="00835AB7"/>
    <w:rsid w:val="00835CD0"/>
    <w:rsid w:val="0083606F"/>
    <w:rsid w:val="00836324"/>
    <w:rsid w:val="008368FB"/>
    <w:rsid w:val="008369EF"/>
    <w:rsid w:val="00836B41"/>
    <w:rsid w:val="00836F1D"/>
    <w:rsid w:val="0083711E"/>
    <w:rsid w:val="00837572"/>
    <w:rsid w:val="008406E6"/>
    <w:rsid w:val="00840714"/>
    <w:rsid w:val="00840D12"/>
    <w:rsid w:val="00840D75"/>
    <w:rsid w:val="00840E22"/>
    <w:rsid w:val="00840E98"/>
    <w:rsid w:val="00841586"/>
    <w:rsid w:val="00841E15"/>
    <w:rsid w:val="00842159"/>
    <w:rsid w:val="00842543"/>
    <w:rsid w:val="00842916"/>
    <w:rsid w:val="00843951"/>
    <w:rsid w:val="00844546"/>
    <w:rsid w:val="008448A2"/>
    <w:rsid w:val="00844DF1"/>
    <w:rsid w:val="00844E17"/>
    <w:rsid w:val="008451F0"/>
    <w:rsid w:val="008457CE"/>
    <w:rsid w:val="00845D5A"/>
    <w:rsid w:val="008468C5"/>
    <w:rsid w:val="00847136"/>
    <w:rsid w:val="008472B4"/>
    <w:rsid w:val="00847511"/>
    <w:rsid w:val="0084785C"/>
    <w:rsid w:val="00847B79"/>
    <w:rsid w:val="00850C2A"/>
    <w:rsid w:val="00850D88"/>
    <w:rsid w:val="00850EFB"/>
    <w:rsid w:val="008515F5"/>
    <w:rsid w:val="0085182C"/>
    <w:rsid w:val="00851B99"/>
    <w:rsid w:val="008522B5"/>
    <w:rsid w:val="008524D3"/>
    <w:rsid w:val="00852663"/>
    <w:rsid w:val="00852BBD"/>
    <w:rsid w:val="0085337C"/>
    <w:rsid w:val="00853501"/>
    <w:rsid w:val="00853711"/>
    <w:rsid w:val="00853BE4"/>
    <w:rsid w:val="00853F16"/>
    <w:rsid w:val="00853FF8"/>
    <w:rsid w:val="008542F6"/>
    <w:rsid w:val="00854839"/>
    <w:rsid w:val="00856838"/>
    <w:rsid w:val="00856965"/>
    <w:rsid w:val="00856A36"/>
    <w:rsid w:val="00856B96"/>
    <w:rsid w:val="00856CDF"/>
    <w:rsid w:val="00856D67"/>
    <w:rsid w:val="00857416"/>
    <w:rsid w:val="008578A9"/>
    <w:rsid w:val="00857906"/>
    <w:rsid w:val="00857932"/>
    <w:rsid w:val="00857D67"/>
    <w:rsid w:val="00857F77"/>
    <w:rsid w:val="008601E9"/>
    <w:rsid w:val="00860230"/>
    <w:rsid w:val="00860E8C"/>
    <w:rsid w:val="008615B9"/>
    <w:rsid w:val="008615C8"/>
    <w:rsid w:val="008619D9"/>
    <w:rsid w:val="00861A3D"/>
    <w:rsid w:val="00861BA3"/>
    <w:rsid w:val="00862B04"/>
    <w:rsid w:val="00862C03"/>
    <w:rsid w:val="00862F10"/>
    <w:rsid w:val="00863061"/>
    <w:rsid w:val="008634A6"/>
    <w:rsid w:val="00863869"/>
    <w:rsid w:val="00863AF3"/>
    <w:rsid w:val="00863C6E"/>
    <w:rsid w:val="0086483A"/>
    <w:rsid w:val="00864CBB"/>
    <w:rsid w:val="00864E1B"/>
    <w:rsid w:val="0086546D"/>
    <w:rsid w:val="00865761"/>
    <w:rsid w:val="00865791"/>
    <w:rsid w:val="008659B4"/>
    <w:rsid w:val="008661AD"/>
    <w:rsid w:val="0086652A"/>
    <w:rsid w:val="0086671F"/>
    <w:rsid w:val="008669B1"/>
    <w:rsid w:val="00866D22"/>
    <w:rsid w:val="00866E73"/>
    <w:rsid w:val="00866FB5"/>
    <w:rsid w:val="00867349"/>
    <w:rsid w:val="00867472"/>
    <w:rsid w:val="00867654"/>
    <w:rsid w:val="00867B6F"/>
    <w:rsid w:val="00867D79"/>
    <w:rsid w:val="00867E77"/>
    <w:rsid w:val="00870460"/>
    <w:rsid w:val="00870633"/>
    <w:rsid w:val="00870D02"/>
    <w:rsid w:val="008716C0"/>
    <w:rsid w:val="00871AED"/>
    <w:rsid w:val="00871B3D"/>
    <w:rsid w:val="008720B5"/>
    <w:rsid w:val="008721AE"/>
    <w:rsid w:val="0087226E"/>
    <w:rsid w:val="00872501"/>
    <w:rsid w:val="008725C2"/>
    <w:rsid w:val="00872A94"/>
    <w:rsid w:val="008730C6"/>
    <w:rsid w:val="008734E4"/>
    <w:rsid w:val="00873675"/>
    <w:rsid w:val="00873701"/>
    <w:rsid w:val="008737C6"/>
    <w:rsid w:val="00873C3D"/>
    <w:rsid w:val="00873E09"/>
    <w:rsid w:val="008743A9"/>
    <w:rsid w:val="0087467F"/>
    <w:rsid w:val="00874CA6"/>
    <w:rsid w:val="008754CF"/>
    <w:rsid w:val="00875FCE"/>
    <w:rsid w:val="00876006"/>
    <w:rsid w:val="00876088"/>
    <w:rsid w:val="008761E0"/>
    <w:rsid w:val="008774CA"/>
    <w:rsid w:val="00877C55"/>
    <w:rsid w:val="00880664"/>
    <w:rsid w:val="008808F9"/>
    <w:rsid w:val="00880A15"/>
    <w:rsid w:val="00880C18"/>
    <w:rsid w:val="00880F69"/>
    <w:rsid w:val="00881117"/>
    <w:rsid w:val="00881301"/>
    <w:rsid w:val="00881547"/>
    <w:rsid w:val="00881800"/>
    <w:rsid w:val="008818C2"/>
    <w:rsid w:val="00881B8C"/>
    <w:rsid w:val="00881CA5"/>
    <w:rsid w:val="00882434"/>
    <w:rsid w:val="00882E7F"/>
    <w:rsid w:val="00882E8D"/>
    <w:rsid w:val="008835C2"/>
    <w:rsid w:val="00883AEE"/>
    <w:rsid w:val="00883E33"/>
    <w:rsid w:val="00883E81"/>
    <w:rsid w:val="008841F0"/>
    <w:rsid w:val="0088467E"/>
    <w:rsid w:val="0088470A"/>
    <w:rsid w:val="00884738"/>
    <w:rsid w:val="0088490A"/>
    <w:rsid w:val="00884A02"/>
    <w:rsid w:val="008850E6"/>
    <w:rsid w:val="008854DC"/>
    <w:rsid w:val="00885A19"/>
    <w:rsid w:val="00885E40"/>
    <w:rsid w:val="00885ED6"/>
    <w:rsid w:val="00886063"/>
    <w:rsid w:val="008868D3"/>
    <w:rsid w:val="008868DA"/>
    <w:rsid w:val="00886BBF"/>
    <w:rsid w:val="00887183"/>
    <w:rsid w:val="008874EE"/>
    <w:rsid w:val="00887675"/>
    <w:rsid w:val="00887BA2"/>
    <w:rsid w:val="00887FB1"/>
    <w:rsid w:val="00890909"/>
    <w:rsid w:val="00890BB4"/>
    <w:rsid w:val="00890F66"/>
    <w:rsid w:val="0089104E"/>
    <w:rsid w:val="00891AAC"/>
    <w:rsid w:val="00891D3F"/>
    <w:rsid w:val="0089201D"/>
    <w:rsid w:val="0089212D"/>
    <w:rsid w:val="0089242D"/>
    <w:rsid w:val="0089255F"/>
    <w:rsid w:val="008935BA"/>
    <w:rsid w:val="00893D4D"/>
    <w:rsid w:val="008941B6"/>
    <w:rsid w:val="00894346"/>
    <w:rsid w:val="008943AD"/>
    <w:rsid w:val="008944B8"/>
    <w:rsid w:val="008944BF"/>
    <w:rsid w:val="008959F0"/>
    <w:rsid w:val="00895F72"/>
    <w:rsid w:val="008962FB"/>
    <w:rsid w:val="00896375"/>
    <w:rsid w:val="008974AD"/>
    <w:rsid w:val="00897713"/>
    <w:rsid w:val="00897D54"/>
    <w:rsid w:val="008A09BC"/>
    <w:rsid w:val="008A1714"/>
    <w:rsid w:val="008A18CD"/>
    <w:rsid w:val="008A1B8B"/>
    <w:rsid w:val="008A1EBC"/>
    <w:rsid w:val="008A1F56"/>
    <w:rsid w:val="008A2719"/>
    <w:rsid w:val="008A320C"/>
    <w:rsid w:val="008A32F6"/>
    <w:rsid w:val="008A343A"/>
    <w:rsid w:val="008A3D5A"/>
    <w:rsid w:val="008A3D7E"/>
    <w:rsid w:val="008A43A4"/>
    <w:rsid w:val="008A454B"/>
    <w:rsid w:val="008A4E7E"/>
    <w:rsid w:val="008A4EAC"/>
    <w:rsid w:val="008A579A"/>
    <w:rsid w:val="008A5B2A"/>
    <w:rsid w:val="008A5CE6"/>
    <w:rsid w:val="008A629E"/>
    <w:rsid w:val="008A6DD6"/>
    <w:rsid w:val="008A6DEB"/>
    <w:rsid w:val="008A6F2D"/>
    <w:rsid w:val="008A70F7"/>
    <w:rsid w:val="008A72DA"/>
    <w:rsid w:val="008A7348"/>
    <w:rsid w:val="008A7C12"/>
    <w:rsid w:val="008A7DF5"/>
    <w:rsid w:val="008B08BF"/>
    <w:rsid w:val="008B0FFB"/>
    <w:rsid w:val="008B1335"/>
    <w:rsid w:val="008B16B4"/>
    <w:rsid w:val="008B1F03"/>
    <w:rsid w:val="008B1F6A"/>
    <w:rsid w:val="008B20BD"/>
    <w:rsid w:val="008B21D6"/>
    <w:rsid w:val="008B2699"/>
    <w:rsid w:val="008B3476"/>
    <w:rsid w:val="008B387F"/>
    <w:rsid w:val="008B3998"/>
    <w:rsid w:val="008B3BCD"/>
    <w:rsid w:val="008B512E"/>
    <w:rsid w:val="008B5170"/>
    <w:rsid w:val="008B563A"/>
    <w:rsid w:val="008B5F4F"/>
    <w:rsid w:val="008B6136"/>
    <w:rsid w:val="008B7113"/>
    <w:rsid w:val="008B745F"/>
    <w:rsid w:val="008B77EB"/>
    <w:rsid w:val="008B7F93"/>
    <w:rsid w:val="008C0297"/>
    <w:rsid w:val="008C09F0"/>
    <w:rsid w:val="008C0BCE"/>
    <w:rsid w:val="008C0D87"/>
    <w:rsid w:val="008C0EC8"/>
    <w:rsid w:val="008C1DF3"/>
    <w:rsid w:val="008C20B5"/>
    <w:rsid w:val="008C2522"/>
    <w:rsid w:val="008C2981"/>
    <w:rsid w:val="008C2BFB"/>
    <w:rsid w:val="008C2F09"/>
    <w:rsid w:val="008C2F3C"/>
    <w:rsid w:val="008C3292"/>
    <w:rsid w:val="008C35E5"/>
    <w:rsid w:val="008C419F"/>
    <w:rsid w:val="008C4432"/>
    <w:rsid w:val="008C4896"/>
    <w:rsid w:val="008C5F51"/>
    <w:rsid w:val="008D05C4"/>
    <w:rsid w:val="008D0C36"/>
    <w:rsid w:val="008D1672"/>
    <w:rsid w:val="008D20A1"/>
    <w:rsid w:val="008D29C1"/>
    <w:rsid w:val="008D2C1A"/>
    <w:rsid w:val="008D3195"/>
    <w:rsid w:val="008D3781"/>
    <w:rsid w:val="008D39DC"/>
    <w:rsid w:val="008D500F"/>
    <w:rsid w:val="008D55FA"/>
    <w:rsid w:val="008D66D6"/>
    <w:rsid w:val="008D67D0"/>
    <w:rsid w:val="008D6CBB"/>
    <w:rsid w:val="008D7658"/>
    <w:rsid w:val="008E0614"/>
    <w:rsid w:val="008E099C"/>
    <w:rsid w:val="008E1174"/>
    <w:rsid w:val="008E161E"/>
    <w:rsid w:val="008E19FD"/>
    <w:rsid w:val="008E1B12"/>
    <w:rsid w:val="008E2B83"/>
    <w:rsid w:val="008E3565"/>
    <w:rsid w:val="008E3A6D"/>
    <w:rsid w:val="008E3CF0"/>
    <w:rsid w:val="008E4109"/>
    <w:rsid w:val="008E47A5"/>
    <w:rsid w:val="008E50AA"/>
    <w:rsid w:val="008E56D3"/>
    <w:rsid w:val="008E5D1F"/>
    <w:rsid w:val="008E5DB4"/>
    <w:rsid w:val="008E6DCB"/>
    <w:rsid w:val="008E75DB"/>
    <w:rsid w:val="008E794B"/>
    <w:rsid w:val="008F0022"/>
    <w:rsid w:val="008F04C4"/>
    <w:rsid w:val="008F05B9"/>
    <w:rsid w:val="008F0ABF"/>
    <w:rsid w:val="008F0EAB"/>
    <w:rsid w:val="008F17B5"/>
    <w:rsid w:val="008F3809"/>
    <w:rsid w:val="008F3C6C"/>
    <w:rsid w:val="008F3DCB"/>
    <w:rsid w:val="008F416F"/>
    <w:rsid w:val="008F42DD"/>
    <w:rsid w:val="008F4584"/>
    <w:rsid w:val="008F4743"/>
    <w:rsid w:val="008F4B2D"/>
    <w:rsid w:val="008F4BAC"/>
    <w:rsid w:val="008F5028"/>
    <w:rsid w:val="008F507B"/>
    <w:rsid w:val="008F51DB"/>
    <w:rsid w:val="008F58C6"/>
    <w:rsid w:val="008F5A2F"/>
    <w:rsid w:val="008F5E38"/>
    <w:rsid w:val="008F6025"/>
    <w:rsid w:val="008F6303"/>
    <w:rsid w:val="008F63C3"/>
    <w:rsid w:val="008F6B98"/>
    <w:rsid w:val="008F6E18"/>
    <w:rsid w:val="008F6E2C"/>
    <w:rsid w:val="008F6E8B"/>
    <w:rsid w:val="008F743A"/>
    <w:rsid w:val="008F7F32"/>
    <w:rsid w:val="009000DF"/>
    <w:rsid w:val="0090031C"/>
    <w:rsid w:val="00900684"/>
    <w:rsid w:val="00900749"/>
    <w:rsid w:val="009013C0"/>
    <w:rsid w:val="009014A5"/>
    <w:rsid w:val="00901757"/>
    <w:rsid w:val="00901E54"/>
    <w:rsid w:val="009024C0"/>
    <w:rsid w:val="00902EDF"/>
    <w:rsid w:val="009036AF"/>
    <w:rsid w:val="0090453C"/>
    <w:rsid w:val="009047ED"/>
    <w:rsid w:val="00904D08"/>
    <w:rsid w:val="0090521E"/>
    <w:rsid w:val="009063F7"/>
    <w:rsid w:val="009065CD"/>
    <w:rsid w:val="00910A2B"/>
    <w:rsid w:val="00910DF9"/>
    <w:rsid w:val="0091108D"/>
    <w:rsid w:val="009111D6"/>
    <w:rsid w:val="009113B1"/>
    <w:rsid w:val="00911457"/>
    <w:rsid w:val="00911F22"/>
    <w:rsid w:val="009121A7"/>
    <w:rsid w:val="009122B2"/>
    <w:rsid w:val="00912B67"/>
    <w:rsid w:val="00912E7A"/>
    <w:rsid w:val="00912FB9"/>
    <w:rsid w:val="00912FE1"/>
    <w:rsid w:val="00912FE3"/>
    <w:rsid w:val="009136DE"/>
    <w:rsid w:val="00913B6B"/>
    <w:rsid w:val="00913D78"/>
    <w:rsid w:val="00914501"/>
    <w:rsid w:val="009156A5"/>
    <w:rsid w:val="00915766"/>
    <w:rsid w:val="00915E3A"/>
    <w:rsid w:val="00916237"/>
    <w:rsid w:val="00916391"/>
    <w:rsid w:val="00916D57"/>
    <w:rsid w:val="00916D89"/>
    <w:rsid w:val="00916F91"/>
    <w:rsid w:val="009175EF"/>
    <w:rsid w:val="00917D5A"/>
    <w:rsid w:val="009200B5"/>
    <w:rsid w:val="009206C6"/>
    <w:rsid w:val="00921B3C"/>
    <w:rsid w:val="00921F94"/>
    <w:rsid w:val="009221B1"/>
    <w:rsid w:val="0092295F"/>
    <w:rsid w:val="00922CB7"/>
    <w:rsid w:val="00922DD3"/>
    <w:rsid w:val="00923333"/>
    <w:rsid w:val="00923366"/>
    <w:rsid w:val="009239A4"/>
    <w:rsid w:val="00923E00"/>
    <w:rsid w:val="0092491C"/>
    <w:rsid w:val="00924A80"/>
    <w:rsid w:val="00924D5A"/>
    <w:rsid w:val="00924E94"/>
    <w:rsid w:val="00924F45"/>
    <w:rsid w:val="00925088"/>
    <w:rsid w:val="009252B5"/>
    <w:rsid w:val="009254B1"/>
    <w:rsid w:val="00926007"/>
    <w:rsid w:val="009264FE"/>
    <w:rsid w:val="0092653C"/>
    <w:rsid w:val="00926944"/>
    <w:rsid w:val="00926B9C"/>
    <w:rsid w:val="00926C15"/>
    <w:rsid w:val="00926F0C"/>
    <w:rsid w:val="00927675"/>
    <w:rsid w:val="00927780"/>
    <w:rsid w:val="00927A04"/>
    <w:rsid w:val="00930F5C"/>
    <w:rsid w:val="00930F62"/>
    <w:rsid w:val="00931A2C"/>
    <w:rsid w:val="00931ED2"/>
    <w:rsid w:val="00931F9E"/>
    <w:rsid w:val="009322C5"/>
    <w:rsid w:val="00932705"/>
    <w:rsid w:val="0093288A"/>
    <w:rsid w:val="00932B80"/>
    <w:rsid w:val="00932DE9"/>
    <w:rsid w:val="009330AE"/>
    <w:rsid w:val="009331B7"/>
    <w:rsid w:val="00933B3B"/>
    <w:rsid w:val="00933BE3"/>
    <w:rsid w:val="00933F56"/>
    <w:rsid w:val="009349EF"/>
    <w:rsid w:val="00934B88"/>
    <w:rsid w:val="00934D98"/>
    <w:rsid w:val="00935083"/>
    <w:rsid w:val="00935C20"/>
    <w:rsid w:val="00935D2D"/>
    <w:rsid w:val="00935E7D"/>
    <w:rsid w:val="00936352"/>
    <w:rsid w:val="00936434"/>
    <w:rsid w:val="00936B68"/>
    <w:rsid w:val="00936DCF"/>
    <w:rsid w:val="009378FE"/>
    <w:rsid w:val="00937D69"/>
    <w:rsid w:val="00937FD2"/>
    <w:rsid w:val="00940300"/>
    <w:rsid w:val="009404CE"/>
    <w:rsid w:val="009405AF"/>
    <w:rsid w:val="00940D8F"/>
    <w:rsid w:val="009412AB"/>
    <w:rsid w:val="00941B2A"/>
    <w:rsid w:val="00941B47"/>
    <w:rsid w:val="00941BF8"/>
    <w:rsid w:val="00942633"/>
    <w:rsid w:val="00943417"/>
    <w:rsid w:val="00943685"/>
    <w:rsid w:val="009437BF"/>
    <w:rsid w:val="00943B9A"/>
    <w:rsid w:val="00943C88"/>
    <w:rsid w:val="00943ECA"/>
    <w:rsid w:val="009440E9"/>
    <w:rsid w:val="00944319"/>
    <w:rsid w:val="00944636"/>
    <w:rsid w:val="009448FC"/>
    <w:rsid w:val="00945056"/>
    <w:rsid w:val="00945A4F"/>
    <w:rsid w:val="00946315"/>
    <w:rsid w:val="0094638E"/>
    <w:rsid w:val="009465AE"/>
    <w:rsid w:val="00946E2B"/>
    <w:rsid w:val="00947E21"/>
    <w:rsid w:val="00950400"/>
    <w:rsid w:val="00950473"/>
    <w:rsid w:val="0095089F"/>
    <w:rsid w:val="0095099D"/>
    <w:rsid w:val="00951B42"/>
    <w:rsid w:val="0095204A"/>
    <w:rsid w:val="0095235A"/>
    <w:rsid w:val="009525AF"/>
    <w:rsid w:val="0095279E"/>
    <w:rsid w:val="00952C52"/>
    <w:rsid w:val="0095311C"/>
    <w:rsid w:val="0095315B"/>
    <w:rsid w:val="0095319C"/>
    <w:rsid w:val="00953C56"/>
    <w:rsid w:val="009540A0"/>
    <w:rsid w:val="0095438A"/>
    <w:rsid w:val="009543D0"/>
    <w:rsid w:val="00954491"/>
    <w:rsid w:val="00954494"/>
    <w:rsid w:val="00954747"/>
    <w:rsid w:val="009547EE"/>
    <w:rsid w:val="009548DC"/>
    <w:rsid w:val="009549E3"/>
    <w:rsid w:val="00954B35"/>
    <w:rsid w:val="00954CAB"/>
    <w:rsid w:val="00954CFC"/>
    <w:rsid w:val="009551C7"/>
    <w:rsid w:val="009557D7"/>
    <w:rsid w:val="00955B2F"/>
    <w:rsid w:val="00955C54"/>
    <w:rsid w:val="00955E21"/>
    <w:rsid w:val="00956A12"/>
    <w:rsid w:val="0096008A"/>
    <w:rsid w:val="00960332"/>
    <w:rsid w:val="00960968"/>
    <w:rsid w:val="00960ACD"/>
    <w:rsid w:val="00960C2C"/>
    <w:rsid w:val="00961604"/>
    <w:rsid w:val="009616C1"/>
    <w:rsid w:val="009617BD"/>
    <w:rsid w:val="00961EA1"/>
    <w:rsid w:val="009621C4"/>
    <w:rsid w:val="009623E0"/>
    <w:rsid w:val="009624B4"/>
    <w:rsid w:val="009624E4"/>
    <w:rsid w:val="00962539"/>
    <w:rsid w:val="00962612"/>
    <w:rsid w:val="00962670"/>
    <w:rsid w:val="00962C7D"/>
    <w:rsid w:val="00962D57"/>
    <w:rsid w:val="00963631"/>
    <w:rsid w:val="009638FC"/>
    <w:rsid w:val="0096441C"/>
    <w:rsid w:val="00964577"/>
    <w:rsid w:val="00964B34"/>
    <w:rsid w:val="00964E4D"/>
    <w:rsid w:val="00965027"/>
    <w:rsid w:val="00965826"/>
    <w:rsid w:val="00965948"/>
    <w:rsid w:val="00965AD4"/>
    <w:rsid w:val="00966085"/>
    <w:rsid w:val="0096663F"/>
    <w:rsid w:val="00966742"/>
    <w:rsid w:val="009667E1"/>
    <w:rsid w:val="00966FA7"/>
    <w:rsid w:val="00966FAA"/>
    <w:rsid w:val="009671BE"/>
    <w:rsid w:val="00967FCC"/>
    <w:rsid w:val="009703CF"/>
    <w:rsid w:val="0097094B"/>
    <w:rsid w:val="00970F87"/>
    <w:rsid w:val="009712B4"/>
    <w:rsid w:val="009713B8"/>
    <w:rsid w:val="009713D7"/>
    <w:rsid w:val="00971410"/>
    <w:rsid w:val="009715CD"/>
    <w:rsid w:val="0097179C"/>
    <w:rsid w:val="00971CA4"/>
    <w:rsid w:val="00972381"/>
    <w:rsid w:val="00972438"/>
    <w:rsid w:val="00972746"/>
    <w:rsid w:val="0097288C"/>
    <w:rsid w:val="00972C62"/>
    <w:rsid w:val="0097308C"/>
    <w:rsid w:val="00973D04"/>
    <w:rsid w:val="00974046"/>
    <w:rsid w:val="00974613"/>
    <w:rsid w:val="009747D2"/>
    <w:rsid w:val="00974E10"/>
    <w:rsid w:val="009759A7"/>
    <w:rsid w:val="00975C86"/>
    <w:rsid w:val="00975D57"/>
    <w:rsid w:val="00976447"/>
    <w:rsid w:val="00976CB4"/>
    <w:rsid w:val="00977010"/>
    <w:rsid w:val="00977048"/>
    <w:rsid w:val="009770A9"/>
    <w:rsid w:val="009773F3"/>
    <w:rsid w:val="00977D97"/>
    <w:rsid w:val="00980325"/>
    <w:rsid w:val="0098047A"/>
    <w:rsid w:val="009807B3"/>
    <w:rsid w:val="009808BE"/>
    <w:rsid w:val="00980AF8"/>
    <w:rsid w:val="00981843"/>
    <w:rsid w:val="00981CD6"/>
    <w:rsid w:val="00982416"/>
    <w:rsid w:val="0098280C"/>
    <w:rsid w:val="0098295D"/>
    <w:rsid w:val="00982EC3"/>
    <w:rsid w:val="009834EE"/>
    <w:rsid w:val="009839A5"/>
    <w:rsid w:val="00983AAA"/>
    <w:rsid w:val="00984739"/>
    <w:rsid w:val="00984BD0"/>
    <w:rsid w:val="00984F1E"/>
    <w:rsid w:val="00985574"/>
    <w:rsid w:val="00985F2C"/>
    <w:rsid w:val="00985F6E"/>
    <w:rsid w:val="00986050"/>
    <w:rsid w:val="009876E4"/>
    <w:rsid w:val="009877DC"/>
    <w:rsid w:val="0098782A"/>
    <w:rsid w:val="009878CB"/>
    <w:rsid w:val="009879F8"/>
    <w:rsid w:val="00987C3A"/>
    <w:rsid w:val="00990249"/>
    <w:rsid w:val="00990743"/>
    <w:rsid w:val="00991193"/>
    <w:rsid w:val="00991436"/>
    <w:rsid w:val="00991496"/>
    <w:rsid w:val="0099189A"/>
    <w:rsid w:val="0099210F"/>
    <w:rsid w:val="009923ED"/>
    <w:rsid w:val="00992C2B"/>
    <w:rsid w:val="00993297"/>
    <w:rsid w:val="00993485"/>
    <w:rsid w:val="00993646"/>
    <w:rsid w:val="00993F9C"/>
    <w:rsid w:val="00994F03"/>
    <w:rsid w:val="00994F0B"/>
    <w:rsid w:val="00994F1E"/>
    <w:rsid w:val="009950AE"/>
    <w:rsid w:val="00995246"/>
    <w:rsid w:val="00995488"/>
    <w:rsid w:val="00996055"/>
    <w:rsid w:val="0099618A"/>
    <w:rsid w:val="009969DE"/>
    <w:rsid w:val="00996FA1"/>
    <w:rsid w:val="00997403"/>
    <w:rsid w:val="009977A9"/>
    <w:rsid w:val="00997E5E"/>
    <w:rsid w:val="009A01A0"/>
    <w:rsid w:val="009A04DD"/>
    <w:rsid w:val="009A068B"/>
    <w:rsid w:val="009A0BC7"/>
    <w:rsid w:val="009A0E63"/>
    <w:rsid w:val="009A11A9"/>
    <w:rsid w:val="009A120D"/>
    <w:rsid w:val="009A1323"/>
    <w:rsid w:val="009A1560"/>
    <w:rsid w:val="009A18EA"/>
    <w:rsid w:val="009A1C7A"/>
    <w:rsid w:val="009A2360"/>
    <w:rsid w:val="009A253D"/>
    <w:rsid w:val="009A254C"/>
    <w:rsid w:val="009A2F71"/>
    <w:rsid w:val="009A466A"/>
    <w:rsid w:val="009A46D3"/>
    <w:rsid w:val="009A4D69"/>
    <w:rsid w:val="009A5F20"/>
    <w:rsid w:val="009A7018"/>
    <w:rsid w:val="009A7124"/>
    <w:rsid w:val="009A73F6"/>
    <w:rsid w:val="009A7520"/>
    <w:rsid w:val="009A7B0B"/>
    <w:rsid w:val="009A7FB9"/>
    <w:rsid w:val="009B01C2"/>
    <w:rsid w:val="009B0AC2"/>
    <w:rsid w:val="009B0F1B"/>
    <w:rsid w:val="009B1B18"/>
    <w:rsid w:val="009B1DB3"/>
    <w:rsid w:val="009B2E49"/>
    <w:rsid w:val="009B2F70"/>
    <w:rsid w:val="009B3230"/>
    <w:rsid w:val="009B3415"/>
    <w:rsid w:val="009B345C"/>
    <w:rsid w:val="009B3C4E"/>
    <w:rsid w:val="009B40A5"/>
    <w:rsid w:val="009B42C1"/>
    <w:rsid w:val="009B43F8"/>
    <w:rsid w:val="009B46F2"/>
    <w:rsid w:val="009B488E"/>
    <w:rsid w:val="009B49DE"/>
    <w:rsid w:val="009B4B5C"/>
    <w:rsid w:val="009B5220"/>
    <w:rsid w:val="009B6455"/>
    <w:rsid w:val="009B6518"/>
    <w:rsid w:val="009B668A"/>
    <w:rsid w:val="009B6D27"/>
    <w:rsid w:val="009B6E83"/>
    <w:rsid w:val="009B733E"/>
    <w:rsid w:val="009B7368"/>
    <w:rsid w:val="009B7D79"/>
    <w:rsid w:val="009B7E08"/>
    <w:rsid w:val="009C00BC"/>
    <w:rsid w:val="009C03C9"/>
    <w:rsid w:val="009C07B2"/>
    <w:rsid w:val="009C082D"/>
    <w:rsid w:val="009C09C7"/>
    <w:rsid w:val="009C1F26"/>
    <w:rsid w:val="009C2146"/>
    <w:rsid w:val="009C320C"/>
    <w:rsid w:val="009C34DC"/>
    <w:rsid w:val="009C38AD"/>
    <w:rsid w:val="009C421E"/>
    <w:rsid w:val="009C45F1"/>
    <w:rsid w:val="009C489F"/>
    <w:rsid w:val="009C4DB7"/>
    <w:rsid w:val="009C572D"/>
    <w:rsid w:val="009C5973"/>
    <w:rsid w:val="009C613B"/>
    <w:rsid w:val="009C62AB"/>
    <w:rsid w:val="009C6462"/>
    <w:rsid w:val="009C6504"/>
    <w:rsid w:val="009C6630"/>
    <w:rsid w:val="009C672B"/>
    <w:rsid w:val="009C6A3C"/>
    <w:rsid w:val="009C7469"/>
    <w:rsid w:val="009D046E"/>
    <w:rsid w:val="009D1516"/>
    <w:rsid w:val="009D15B8"/>
    <w:rsid w:val="009D1B9C"/>
    <w:rsid w:val="009D2674"/>
    <w:rsid w:val="009D2827"/>
    <w:rsid w:val="009D2B2A"/>
    <w:rsid w:val="009D2C14"/>
    <w:rsid w:val="009D2C98"/>
    <w:rsid w:val="009D2D97"/>
    <w:rsid w:val="009D3066"/>
    <w:rsid w:val="009D31CC"/>
    <w:rsid w:val="009D333D"/>
    <w:rsid w:val="009D39EC"/>
    <w:rsid w:val="009D4114"/>
    <w:rsid w:val="009D4472"/>
    <w:rsid w:val="009D44F4"/>
    <w:rsid w:val="009D522A"/>
    <w:rsid w:val="009D5261"/>
    <w:rsid w:val="009D5367"/>
    <w:rsid w:val="009D571F"/>
    <w:rsid w:val="009D5788"/>
    <w:rsid w:val="009D59E8"/>
    <w:rsid w:val="009D5B25"/>
    <w:rsid w:val="009D5D11"/>
    <w:rsid w:val="009D62F2"/>
    <w:rsid w:val="009D6778"/>
    <w:rsid w:val="009D6E8A"/>
    <w:rsid w:val="009D7D74"/>
    <w:rsid w:val="009E09B9"/>
    <w:rsid w:val="009E13E8"/>
    <w:rsid w:val="009E16E9"/>
    <w:rsid w:val="009E1FDB"/>
    <w:rsid w:val="009E2061"/>
    <w:rsid w:val="009E2468"/>
    <w:rsid w:val="009E255B"/>
    <w:rsid w:val="009E258C"/>
    <w:rsid w:val="009E29CA"/>
    <w:rsid w:val="009E2D7E"/>
    <w:rsid w:val="009E327A"/>
    <w:rsid w:val="009E32E0"/>
    <w:rsid w:val="009E3541"/>
    <w:rsid w:val="009E3C9B"/>
    <w:rsid w:val="009E3FD6"/>
    <w:rsid w:val="009E4024"/>
    <w:rsid w:val="009E44DE"/>
    <w:rsid w:val="009E479A"/>
    <w:rsid w:val="009E4910"/>
    <w:rsid w:val="009E4D1B"/>
    <w:rsid w:val="009E56B6"/>
    <w:rsid w:val="009E5ABF"/>
    <w:rsid w:val="009E5EC1"/>
    <w:rsid w:val="009E6181"/>
    <w:rsid w:val="009E652F"/>
    <w:rsid w:val="009E69C7"/>
    <w:rsid w:val="009E6A7B"/>
    <w:rsid w:val="009E79A0"/>
    <w:rsid w:val="009E7D93"/>
    <w:rsid w:val="009F07B4"/>
    <w:rsid w:val="009F0D72"/>
    <w:rsid w:val="009F1048"/>
    <w:rsid w:val="009F16FE"/>
    <w:rsid w:val="009F1D1B"/>
    <w:rsid w:val="009F2C1B"/>
    <w:rsid w:val="009F2F4E"/>
    <w:rsid w:val="009F34A3"/>
    <w:rsid w:val="009F34C8"/>
    <w:rsid w:val="009F3B39"/>
    <w:rsid w:val="009F4407"/>
    <w:rsid w:val="009F4582"/>
    <w:rsid w:val="009F4800"/>
    <w:rsid w:val="009F4CF3"/>
    <w:rsid w:val="009F506C"/>
    <w:rsid w:val="009F526E"/>
    <w:rsid w:val="009F54E0"/>
    <w:rsid w:val="009F5CAD"/>
    <w:rsid w:val="009F5D35"/>
    <w:rsid w:val="009F67EB"/>
    <w:rsid w:val="009F6922"/>
    <w:rsid w:val="009F6930"/>
    <w:rsid w:val="009F6DD0"/>
    <w:rsid w:val="009F7402"/>
    <w:rsid w:val="009F7573"/>
    <w:rsid w:val="009F7B12"/>
    <w:rsid w:val="00A0031C"/>
    <w:rsid w:val="00A00455"/>
    <w:rsid w:val="00A00982"/>
    <w:rsid w:val="00A00A2E"/>
    <w:rsid w:val="00A00D67"/>
    <w:rsid w:val="00A00EEB"/>
    <w:rsid w:val="00A01299"/>
    <w:rsid w:val="00A015EC"/>
    <w:rsid w:val="00A0162C"/>
    <w:rsid w:val="00A01981"/>
    <w:rsid w:val="00A019B1"/>
    <w:rsid w:val="00A01BE3"/>
    <w:rsid w:val="00A0220E"/>
    <w:rsid w:val="00A02280"/>
    <w:rsid w:val="00A0295C"/>
    <w:rsid w:val="00A02F70"/>
    <w:rsid w:val="00A03323"/>
    <w:rsid w:val="00A03F36"/>
    <w:rsid w:val="00A03FC7"/>
    <w:rsid w:val="00A04032"/>
    <w:rsid w:val="00A044CF"/>
    <w:rsid w:val="00A04687"/>
    <w:rsid w:val="00A046BD"/>
    <w:rsid w:val="00A05459"/>
    <w:rsid w:val="00A064E1"/>
    <w:rsid w:val="00A066A4"/>
    <w:rsid w:val="00A0685E"/>
    <w:rsid w:val="00A06956"/>
    <w:rsid w:val="00A0729D"/>
    <w:rsid w:val="00A0734D"/>
    <w:rsid w:val="00A0771B"/>
    <w:rsid w:val="00A0776D"/>
    <w:rsid w:val="00A079AA"/>
    <w:rsid w:val="00A10031"/>
    <w:rsid w:val="00A1003F"/>
    <w:rsid w:val="00A1046D"/>
    <w:rsid w:val="00A10961"/>
    <w:rsid w:val="00A10B5D"/>
    <w:rsid w:val="00A10B75"/>
    <w:rsid w:val="00A112F7"/>
    <w:rsid w:val="00A11C13"/>
    <w:rsid w:val="00A11C57"/>
    <w:rsid w:val="00A11D7F"/>
    <w:rsid w:val="00A11D84"/>
    <w:rsid w:val="00A12045"/>
    <w:rsid w:val="00A120B9"/>
    <w:rsid w:val="00A1211D"/>
    <w:rsid w:val="00A122D2"/>
    <w:rsid w:val="00A122F9"/>
    <w:rsid w:val="00A12479"/>
    <w:rsid w:val="00A124A6"/>
    <w:rsid w:val="00A12BF6"/>
    <w:rsid w:val="00A12D05"/>
    <w:rsid w:val="00A12F29"/>
    <w:rsid w:val="00A1343F"/>
    <w:rsid w:val="00A13CEA"/>
    <w:rsid w:val="00A13F2D"/>
    <w:rsid w:val="00A14A25"/>
    <w:rsid w:val="00A14EE9"/>
    <w:rsid w:val="00A15116"/>
    <w:rsid w:val="00A163C6"/>
    <w:rsid w:val="00A1663C"/>
    <w:rsid w:val="00A16830"/>
    <w:rsid w:val="00A16B31"/>
    <w:rsid w:val="00A16D68"/>
    <w:rsid w:val="00A16DC1"/>
    <w:rsid w:val="00A1782B"/>
    <w:rsid w:val="00A17F3A"/>
    <w:rsid w:val="00A2006F"/>
    <w:rsid w:val="00A204F9"/>
    <w:rsid w:val="00A20960"/>
    <w:rsid w:val="00A21039"/>
    <w:rsid w:val="00A2117A"/>
    <w:rsid w:val="00A21CB5"/>
    <w:rsid w:val="00A2214B"/>
    <w:rsid w:val="00A22B21"/>
    <w:rsid w:val="00A22B72"/>
    <w:rsid w:val="00A22CA6"/>
    <w:rsid w:val="00A22CED"/>
    <w:rsid w:val="00A2306B"/>
    <w:rsid w:val="00A2315D"/>
    <w:rsid w:val="00A23371"/>
    <w:rsid w:val="00A23590"/>
    <w:rsid w:val="00A23CFF"/>
    <w:rsid w:val="00A23EAE"/>
    <w:rsid w:val="00A23F94"/>
    <w:rsid w:val="00A2419F"/>
    <w:rsid w:val="00A2470B"/>
    <w:rsid w:val="00A2484A"/>
    <w:rsid w:val="00A24AA1"/>
    <w:rsid w:val="00A24EA4"/>
    <w:rsid w:val="00A24F0A"/>
    <w:rsid w:val="00A2513C"/>
    <w:rsid w:val="00A2525F"/>
    <w:rsid w:val="00A259A7"/>
    <w:rsid w:val="00A259AD"/>
    <w:rsid w:val="00A25A0C"/>
    <w:rsid w:val="00A2602B"/>
    <w:rsid w:val="00A26615"/>
    <w:rsid w:val="00A27215"/>
    <w:rsid w:val="00A278C3"/>
    <w:rsid w:val="00A27D63"/>
    <w:rsid w:val="00A3065C"/>
    <w:rsid w:val="00A30910"/>
    <w:rsid w:val="00A3140A"/>
    <w:rsid w:val="00A3142C"/>
    <w:rsid w:val="00A3164F"/>
    <w:rsid w:val="00A31654"/>
    <w:rsid w:val="00A31F9C"/>
    <w:rsid w:val="00A3202D"/>
    <w:rsid w:val="00A32034"/>
    <w:rsid w:val="00A320DB"/>
    <w:rsid w:val="00A324E3"/>
    <w:rsid w:val="00A3281A"/>
    <w:rsid w:val="00A32A14"/>
    <w:rsid w:val="00A32A7D"/>
    <w:rsid w:val="00A32CAD"/>
    <w:rsid w:val="00A32D2C"/>
    <w:rsid w:val="00A32FC6"/>
    <w:rsid w:val="00A330E6"/>
    <w:rsid w:val="00A33103"/>
    <w:rsid w:val="00A3454A"/>
    <w:rsid w:val="00A345AE"/>
    <w:rsid w:val="00A34AE0"/>
    <w:rsid w:val="00A34F58"/>
    <w:rsid w:val="00A351B3"/>
    <w:rsid w:val="00A35217"/>
    <w:rsid w:val="00A35473"/>
    <w:rsid w:val="00A35E63"/>
    <w:rsid w:val="00A35F21"/>
    <w:rsid w:val="00A365FC"/>
    <w:rsid w:val="00A36A4C"/>
    <w:rsid w:val="00A36E60"/>
    <w:rsid w:val="00A37049"/>
    <w:rsid w:val="00A3791C"/>
    <w:rsid w:val="00A37B67"/>
    <w:rsid w:val="00A403BC"/>
    <w:rsid w:val="00A406BC"/>
    <w:rsid w:val="00A40C57"/>
    <w:rsid w:val="00A40E09"/>
    <w:rsid w:val="00A40FF2"/>
    <w:rsid w:val="00A41CF2"/>
    <w:rsid w:val="00A42211"/>
    <w:rsid w:val="00A42C06"/>
    <w:rsid w:val="00A42DA0"/>
    <w:rsid w:val="00A42F88"/>
    <w:rsid w:val="00A430B3"/>
    <w:rsid w:val="00A43439"/>
    <w:rsid w:val="00A43C7D"/>
    <w:rsid w:val="00A441AB"/>
    <w:rsid w:val="00A447AA"/>
    <w:rsid w:val="00A45677"/>
    <w:rsid w:val="00A4682F"/>
    <w:rsid w:val="00A46982"/>
    <w:rsid w:val="00A46DA1"/>
    <w:rsid w:val="00A47CAB"/>
    <w:rsid w:val="00A5020C"/>
    <w:rsid w:val="00A50282"/>
    <w:rsid w:val="00A504B7"/>
    <w:rsid w:val="00A509D9"/>
    <w:rsid w:val="00A517D9"/>
    <w:rsid w:val="00A523BB"/>
    <w:rsid w:val="00A529BB"/>
    <w:rsid w:val="00A52B3F"/>
    <w:rsid w:val="00A52C2B"/>
    <w:rsid w:val="00A538AE"/>
    <w:rsid w:val="00A53A09"/>
    <w:rsid w:val="00A53B99"/>
    <w:rsid w:val="00A53BDD"/>
    <w:rsid w:val="00A53C17"/>
    <w:rsid w:val="00A54411"/>
    <w:rsid w:val="00A545D2"/>
    <w:rsid w:val="00A54DEC"/>
    <w:rsid w:val="00A54E1A"/>
    <w:rsid w:val="00A55088"/>
    <w:rsid w:val="00A55752"/>
    <w:rsid w:val="00A563CD"/>
    <w:rsid w:val="00A564F0"/>
    <w:rsid w:val="00A56617"/>
    <w:rsid w:val="00A5720B"/>
    <w:rsid w:val="00A576E2"/>
    <w:rsid w:val="00A57A64"/>
    <w:rsid w:val="00A57AE2"/>
    <w:rsid w:val="00A57AFA"/>
    <w:rsid w:val="00A57D50"/>
    <w:rsid w:val="00A60182"/>
    <w:rsid w:val="00A601AC"/>
    <w:rsid w:val="00A60733"/>
    <w:rsid w:val="00A60906"/>
    <w:rsid w:val="00A60ADA"/>
    <w:rsid w:val="00A60F14"/>
    <w:rsid w:val="00A60FC2"/>
    <w:rsid w:val="00A6152D"/>
    <w:rsid w:val="00A617F9"/>
    <w:rsid w:val="00A61D97"/>
    <w:rsid w:val="00A620D3"/>
    <w:rsid w:val="00A62218"/>
    <w:rsid w:val="00A63182"/>
    <w:rsid w:val="00A63B38"/>
    <w:rsid w:val="00A645CB"/>
    <w:rsid w:val="00A6498A"/>
    <w:rsid w:val="00A64B07"/>
    <w:rsid w:val="00A64D8E"/>
    <w:rsid w:val="00A65899"/>
    <w:rsid w:val="00A658C4"/>
    <w:rsid w:val="00A65B46"/>
    <w:rsid w:val="00A66212"/>
    <w:rsid w:val="00A673E2"/>
    <w:rsid w:val="00A67EDD"/>
    <w:rsid w:val="00A70123"/>
    <w:rsid w:val="00A7074F"/>
    <w:rsid w:val="00A70750"/>
    <w:rsid w:val="00A707E5"/>
    <w:rsid w:val="00A70911"/>
    <w:rsid w:val="00A70B7F"/>
    <w:rsid w:val="00A7141A"/>
    <w:rsid w:val="00A7182C"/>
    <w:rsid w:val="00A729CE"/>
    <w:rsid w:val="00A72AE4"/>
    <w:rsid w:val="00A72E09"/>
    <w:rsid w:val="00A73368"/>
    <w:rsid w:val="00A7369F"/>
    <w:rsid w:val="00A73AFC"/>
    <w:rsid w:val="00A7420D"/>
    <w:rsid w:val="00A7421F"/>
    <w:rsid w:val="00A743FC"/>
    <w:rsid w:val="00A753C0"/>
    <w:rsid w:val="00A76590"/>
    <w:rsid w:val="00A76B52"/>
    <w:rsid w:val="00A76C39"/>
    <w:rsid w:val="00A76F20"/>
    <w:rsid w:val="00A77111"/>
    <w:rsid w:val="00A77397"/>
    <w:rsid w:val="00A77DC1"/>
    <w:rsid w:val="00A802B9"/>
    <w:rsid w:val="00A808AA"/>
    <w:rsid w:val="00A808F5"/>
    <w:rsid w:val="00A81006"/>
    <w:rsid w:val="00A81069"/>
    <w:rsid w:val="00A811BF"/>
    <w:rsid w:val="00A81C42"/>
    <w:rsid w:val="00A81E48"/>
    <w:rsid w:val="00A826EC"/>
    <w:rsid w:val="00A827B5"/>
    <w:rsid w:val="00A82EA8"/>
    <w:rsid w:val="00A83194"/>
    <w:rsid w:val="00A832FB"/>
    <w:rsid w:val="00A83F1C"/>
    <w:rsid w:val="00A84597"/>
    <w:rsid w:val="00A84893"/>
    <w:rsid w:val="00A84E1E"/>
    <w:rsid w:val="00A85196"/>
    <w:rsid w:val="00A85204"/>
    <w:rsid w:val="00A8565C"/>
    <w:rsid w:val="00A858FA"/>
    <w:rsid w:val="00A8592E"/>
    <w:rsid w:val="00A8642B"/>
    <w:rsid w:val="00A86548"/>
    <w:rsid w:val="00A865A2"/>
    <w:rsid w:val="00A86631"/>
    <w:rsid w:val="00A86912"/>
    <w:rsid w:val="00A86A3A"/>
    <w:rsid w:val="00A871E2"/>
    <w:rsid w:val="00A87643"/>
    <w:rsid w:val="00A87A3D"/>
    <w:rsid w:val="00A90912"/>
    <w:rsid w:val="00A909BF"/>
    <w:rsid w:val="00A90B91"/>
    <w:rsid w:val="00A90B95"/>
    <w:rsid w:val="00A91218"/>
    <w:rsid w:val="00A919E3"/>
    <w:rsid w:val="00A91BEA"/>
    <w:rsid w:val="00A92693"/>
    <w:rsid w:val="00A93105"/>
    <w:rsid w:val="00A93CB6"/>
    <w:rsid w:val="00A94874"/>
    <w:rsid w:val="00A955D6"/>
    <w:rsid w:val="00A956FE"/>
    <w:rsid w:val="00A959CC"/>
    <w:rsid w:val="00A95C9E"/>
    <w:rsid w:val="00A96429"/>
    <w:rsid w:val="00A96561"/>
    <w:rsid w:val="00A96A41"/>
    <w:rsid w:val="00A971BC"/>
    <w:rsid w:val="00A9795C"/>
    <w:rsid w:val="00A979FD"/>
    <w:rsid w:val="00A97F2E"/>
    <w:rsid w:val="00AA04D8"/>
    <w:rsid w:val="00AA076E"/>
    <w:rsid w:val="00AA0833"/>
    <w:rsid w:val="00AA0A44"/>
    <w:rsid w:val="00AA0E0D"/>
    <w:rsid w:val="00AA1C45"/>
    <w:rsid w:val="00AA1EF2"/>
    <w:rsid w:val="00AA211B"/>
    <w:rsid w:val="00AA2620"/>
    <w:rsid w:val="00AA2D36"/>
    <w:rsid w:val="00AA2F6E"/>
    <w:rsid w:val="00AA30A6"/>
    <w:rsid w:val="00AA31A5"/>
    <w:rsid w:val="00AA32D0"/>
    <w:rsid w:val="00AA330C"/>
    <w:rsid w:val="00AA340C"/>
    <w:rsid w:val="00AA36B5"/>
    <w:rsid w:val="00AA3846"/>
    <w:rsid w:val="00AA38A7"/>
    <w:rsid w:val="00AA397E"/>
    <w:rsid w:val="00AA3D75"/>
    <w:rsid w:val="00AA3E15"/>
    <w:rsid w:val="00AA43FC"/>
    <w:rsid w:val="00AA45C7"/>
    <w:rsid w:val="00AA4A8D"/>
    <w:rsid w:val="00AA5828"/>
    <w:rsid w:val="00AA6182"/>
    <w:rsid w:val="00AA698C"/>
    <w:rsid w:val="00AA75EF"/>
    <w:rsid w:val="00AA78FB"/>
    <w:rsid w:val="00AA7D81"/>
    <w:rsid w:val="00AA7FD3"/>
    <w:rsid w:val="00AB006D"/>
    <w:rsid w:val="00AB00BB"/>
    <w:rsid w:val="00AB050C"/>
    <w:rsid w:val="00AB0A74"/>
    <w:rsid w:val="00AB10D9"/>
    <w:rsid w:val="00AB19F9"/>
    <w:rsid w:val="00AB1A44"/>
    <w:rsid w:val="00AB1B30"/>
    <w:rsid w:val="00AB220C"/>
    <w:rsid w:val="00AB223E"/>
    <w:rsid w:val="00AB2781"/>
    <w:rsid w:val="00AB278B"/>
    <w:rsid w:val="00AB2A29"/>
    <w:rsid w:val="00AB2DFE"/>
    <w:rsid w:val="00AB2F03"/>
    <w:rsid w:val="00AB36A7"/>
    <w:rsid w:val="00AB374E"/>
    <w:rsid w:val="00AB3D4C"/>
    <w:rsid w:val="00AB3E81"/>
    <w:rsid w:val="00AB43D3"/>
    <w:rsid w:val="00AB4441"/>
    <w:rsid w:val="00AB482B"/>
    <w:rsid w:val="00AB489D"/>
    <w:rsid w:val="00AB4A52"/>
    <w:rsid w:val="00AB4BCA"/>
    <w:rsid w:val="00AB4BDE"/>
    <w:rsid w:val="00AB4DCF"/>
    <w:rsid w:val="00AB51B2"/>
    <w:rsid w:val="00AB608F"/>
    <w:rsid w:val="00AB70AC"/>
    <w:rsid w:val="00AB7313"/>
    <w:rsid w:val="00AB790E"/>
    <w:rsid w:val="00AB79AD"/>
    <w:rsid w:val="00AB7E1E"/>
    <w:rsid w:val="00AB7F6E"/>
    <w:rsid w:val="00AB7FDA"/>
    <w:rsid w:val="00AC0325"/>
    <w:rsid w:val="00AC0506"/>
    <w:rsid w:val="00AC1653"/>
    <w:rsid w:val="00AC1AAC"/>
    <w:rsid w:val="00AC1AF3"/>
    <w:rsid w:val="00AC1B11"/>
    <w:rsid w:val="00AC1B30"/>
    <w:rsid w:val="00AC1EEC"/>
    <w:rsid w:val="00AC1F5E"/>
    <w:rsid w:val="00AC21D5"/>
    <w:rsid w:val="00AC2C87"/>
    <w:rsid w:val="00AC31C6"/>
    <w:rsid w:val="00AC38ED"/>
    <w:rsid w:val="00AC3BB7"/>
    <w:rsid w:val="00AC3D61"/>
    <w:rsid w:val="00AC40C3"/>
    <w:rsid w:val="00AC455F"/>
    <w:rsid w:val="00AC4C48"/>
    <w:rsid w:val="00AC52C4"/>
    <w:rsid w:val="00AC55AC"/>
    <w:rsid w:val="00AC56EA"/>
    <w:rsid w:val="00AC5E36"/>
    <w:rsid w:val="00AC5FD6"/>
    <w:rsid w:val="00AC601F"/>
    <w:rsid w:val="00AC642D"/>
    <w:rsid w:val="00AC67B4"/>
    <w:rsid w:val="00AC6C2D"/>
    <w:rsid w:val="00AC7466"/>
    <w:rsid w:val="00AC77A9"/>
    <w:rsid w:val="00AC7853"/>
    <w:rsid w:val="00AC7E63"/>
    <w:rsid w:val="00AD0D8B"/>
    <w:rsid w:val="00AD0F53"/>
    <w:rsid w:val="00AD1513"/>
    <w:rsid w:val="00AD3851"/>
    <w:rsid w:val="00AD40A4"/>
    <w:rsid w:val="00AD44D7"/>
    <w:rsid w:val="00AD488F"/>
    <w:rsid w:val="00AD4EFB"/>
    <w:rsid w:val="00AD56CB"/>
    <w:rsid w:val="00AD5D62"/>
    <w:rsid w:val="00AD5DF7"/>
    <w:rsid w:val="00AD6066"/>
    <w:rsid w:val="00AD6161"/>
    <w:rsid w:val="00AD62F7"/>
    <w:rsid w:val="00AD69CB"/>
    <w:rsid w:val="00AD7583"/>
    <w:rsid w:val="00AD7862"/>
    <w:rsid w:val="00AD7967"/>
    <w:rsid w:val="00AD7AF3"/>
    <w:rsid w:val="00AE04F4"/>
    <w:rsid w:val="00AE0B7B"/>
    <w:rsid w:val="00AE1130"/>
    <w:rsid w:val="00AE1E64"/>
    <w:rsid w:val="00AE2373"/>
    <w:rsid w:val="00AE2486"/>
    <w:rsid w:val="00AE2C67"/>
    <w:rsid w:val="00AE2F0B"/>
    <w:rsid w:val="00AE3377"/>
    <w:rsid w:val="00AE3425"/>
    <w:rsid w:val="00AE3577"/>
    <w:rsid w:val="00AE3C4E"/>
    <w:rsid w:val="00AE3C79"/>
    <w:rsid w:val="00AE433D"/>
    <w:rsid w:val="00AE4786"/>
    <w:rsid w:val="00AE50B1"/>
    <w:rsid w:val="00AE5490"/>
    <w:rsid w:val="00AE5987"/>
    <w:rsid w:val="00AE604F"/>
    <w:rsid w:val="00AE634B"/>
    <w:rsid w:val="00AE6B2A"/>
    <w:rsid w:val="00AE6D29"/>
    <w:rsid w:val="00AE76F6"/>
    <w:rsid w:val="00AE78FE"/>
    <w:rsid w:val="00AE7B8A"/>
    <w:rsid w:val="00AE7D95"/>
    <w:rsid w:val="00AE7E7D"/>
    <w:rsid w:val="00AF03C0"/>
    <w:rsid w:val="00AF09F7"/>
    <w:rsid w:val="00AF0F45"/>
    <w:rsid w:val="00AF11A9"/>
    <w:rsid w:val="00AF14C5"/>
    <w:rsid w:val="00AF14F2"/>
    <w:rsid w:val="00AF1709"/>
    <w:rsid w:val="00AF184B"/>
    <w:rsid w:val="00AF1966"/>
    <w:rsid w:val="00AF23E9"/>
    <w:rsid w:val="00AF24BB"/>
    <w:rsid w:val="00AF2840"/>
    <w:rsid w:val="00AF34EB"/>
    <w:rsid w:val="00AF357D"/>
    <w:rsid w:val="00AF3872"/>
    <w:rsid w:val="00AF3E7C"/>
    <w:rsid w:val="00AF4217"/>
    <w:rsid w:val="00AF42E3"/>
    <w:rsid w:val="00AF46EF"/>
    <w:rsid w:val="00AF5479"/>
    <w:rsid w:val="00AF59DA"/>
    <w:rsid w:val="00AF5CD1"/>
    <w:rsid w:val="00AF5FED"/>
    <w:rsid w:val="00AF5FF9"/>
    <w:rsid w:val="00AF6275"/>
    <w:rsid w:val="00AF63CA"/>
    <w:rsid w:val="00AF6426"/>
    <w:rsid w:val="00AF6446"/>
    <w:rsid w:val="00AF675C"/>
    <w:rsid w:val="00AF681B"/>
    <w:rsid w:val="00AF6977"/>
    <w:rsid w:val="00AF6DC9"/>
    <w:rsid w:val="00AF716A"/>
    <w:rsid w:val="00AF788F"/>
    <w:rsid w:val="00AF7913"/>
    <w:rsid w:val="00B005DD"/>
    <w:rsid w:val="00B006E3"/>
    <w:rsid w:val="00B00EC2"/>
    <w:rsid w:val="00B014E1"/>
    <w:rsid w:val="00B02D05"/>
    <w:rsid w:val="00B036AB"/>
    <w:rsid w:val="00B036D7"/>
    <w:rsid w:val="00B03CEA"/>
    <w:rsid w:val="00B043A1"/>
    <w:rsid w:val="00B0575F"/>
    <w:rsid w:val="00B05967"/>
    <w:rsid w:val="00B07E07"/>
    <w:rsid w:val="00B103AC"/>
    <w:rsid w:val="00B104C6"/>
    <w:rsid w:val="00B1091F"/>
    <w:rsid w:val="00B10D85"/>
    <w:rsid w:val="00B1104C"/>
    <w:rsid w:val="00B11C6E"/>
    <w:rsid w:val="00B11D36"/>
    <w:rsid w:val="00B11DA7"/>
    <w:rsid w:val="00B11E52"/>
    <w:rsid w:val="00B12E23"/>
    <w:rsid w:val="00B136DC"/>
    <w:rsid w:val="00B13BEF"/>
    <w:rsid w:val="00B13E49"/>
    <w:rsid w:val="00B1409F"/>
    <w:rsid w:val="00B14770"/>
    <w:rsid w:val="00B14839"/>
    <w:rsid w:val="00B15059"/>
    <w:rsid w:val="00B159F3"/>
    <w:rsid w:val="00B160D4"/>
    <w:rsid w:val="00B16763"/>
    <w:rsid w:val="00B16C77"/>
    <w:rsid w:val="00B16D8F"/>
    <w:rsid w:val="00B17717"/>
    <w:rsid w:val="00B17762"/>
    <w:rsid w:val="00B17AAF"/>
    <w:rsid w:val="00B20538"/>
    <w:rsid w:val="00B205B4"/>
    <w:rsid w:val="00B207D3"/>
    <w:rsid w:val="00B20D26"/>
    <w:rsid w:val="00B2151F"/>
    <w:rsid w:val="00B21A07"/>
    <w:rsid w:val="00B21DE7"/>
    <w:rsid w:val="00B2254F"/>
    <w:rsid w:val="00B22636"/>
    <w:rsid w:val="00B23458"/>
    <w:rsid w:val="00B23B85"/>
    <w:rsid w:val="00B23ED0"/>
    <w:rsid w:val="00B24169"/>
    <w:rsid w:val="00B24509"/>
    <w:rsid w:val="00B245BD"/>
    <w:rsid w:val="00B24D3F"/>
    <w:rsid w:val="00B258A0"/>
    <w:rsid w:val="00B25CAE"/>
    <w:rsid w:val="00B25F76"/>
    <w:rsid w:val="00B26289"/>
    <w:rsid w:val="00B2698B"/>
    <w:rsid w:val="00B26B4D"/>
    <w:rsid w:val="00B26F8C"/>
    <w:rsid w:val="00B271FD"/>
    <w:rsid w:val="00B27306"/>
    <w:rsid w:val="00B275DF"/>
    <w:rsid w:val="00B27695"/>
    <w:rsid w:val="00B27F38"/>
    <w:rsid w:val="00B3048D"/>
    <w:rsid w:val="00B306AF"/>
    <w:rsid w:val="00B30F4B"/>
    <w:rsid w:val="00B31026"/>
    <w:rsid w:val="00B310C0"/>
    <w:rsid w:val="00B31452"/>
    <w:rsid w:val="00B314EA"/>
    <w:rsid w:val="00B318F1"/>
    <w:rsid w:val="00B319A4"/>
    <w:rsid w:val="00B319F3"/>
    <w:rsid w:val="00B3238A"/>
    <w:rsid w:val="00B32A65"/>
    <w:rsid w:val="00B32BD0"/>
    <w:rsid w:val="00B32D97"/>
    <w:rsid w:val="00B32DA5"/>
    <w:rsid w:val="00B32FF8"/>
    <w:rsid w:val="00B3414D"/>
    <w:rsid w:val="00B345F8"/>
    <w:rsid w:val="00B347DC"/>
    <w:rsid w:val="00B34A76"/>
    <w:rsid w:val="00B34B2F"/>
    <w:rsid w:val="00B351E9"/>
    <w:rsid w:val="00B351F5"/>
    <w:rsid w:val="00B3575D"/>
    <w:rsid w:val="00B35BA9"/>
    <w:rsid w:val="00B35BE9"/>
    <w:rsid w:val="00B35C69"/>
    <w:rsid w:val="00B3601A"/>
    <w:rsid w:val="00B36A7F"/>
    <w:rsid w:val="00B36AF3"/>
    <w:rsid w:val="00B36BD5"/>
    <w:rsid w:val="00B36DDA"/>
    <w:rsid w:val="00B378E8"/>
    <w:rsid w:val="00B37939"/>
    <w:rsid w:val="00B40287"/>
    <w:rsid w:val="00B40A1D"/>
    <w:rsid w:val="00B40F25"/>
    <w:rsid w:val="00B41056"/>
    <w:rsid w:val="00B42020"/>
    <w:rsid w:val="00B42179"/>
    <w:rsid w:val="00B42342"/>
    <w:rsid w:val="00B42D6A"/>
    <w:rsid w:val="00B43160"/>
    <w:rsid w:val="00B43299"/>
    <w:rsid w:val="00B43B9F"/>
    <w:rsid w:val="00B44319"/>
    <w:rsid w:val="00B4444D"/>
    <w:rsid w:val="00B445EB"/>
    <w:rsid w:val="00B44915"/>
    <w:rsid w:val="00B44A30"/>
    <w:rsid w:val="00B45644"/>
    <w:rsid w:val="00B4569B"/>
    <w:rsid w:val="00B45E7B"/>
    <w:rsid w:val="00B46271"/>
    <w:rsid w:val="00B4645F"/>
    <w:rsid w:val="00B46B3D"/>
    <w:rsid w:val="00B47627"/>
    <w:rsid w:val="00B5029C"/>
    <w:rsid w:val="00B502A0"/>
    <w:rsid w:val="00B502AE"/>
    <w:rsid w:val="00B50387"/>
    <w:rsid w:val="00B51256"/>
    <w:rsid w:val="00B514E6"/>
    <w:rsid w:val="00B52A33"/>
    <w:rsid w:val="00B53533"/>
    <w:rsid w:val="00B53D06"/>
    <w:rsid w:val="00B546F2"/>
    <w:rsid w:val="00B54959"/>
    <w:rsid w:val="00B54D9F"/>
    <w:rsid w:val="00B55703"/>
    <w:rsid w:val="00B559A0"/>
    <w:rsid w:val="00B55D02"/>
    <w:rsid w:val="00B55DD1"/>
    <w:rsid w:val="00B55FDD"/>
    <w:rsid w:val="00B56AFD"/>
    <w:rsid w:val="00B56B0A"/>
    <w:rsid w:val="00B56B2B"/>
    <w:rsid w:val="00B57029"/>
    <w:rsid w:val="00B573CF"/>
    <w:rsid w:val="00B573F2"/>
    <w:rsid w:val="00B577EF"/>
    <w:rsid w:val="00B57946"/>
    <w:rsid w:val="00B603AE"/>
    <w:rsid w:val="00B60E4C"/>
    <w:rsid w:val="00B610DF"/>
    <w:rsid w:val="00B6145F"/>
    <w:rsid w:val="00B61AA2"/>
    <w:rsid w:val="00B6213D"/>
    <w:rsid w:val="00B6231E"/>
    <w:rsid w:val="00B626CF"/>
    <w:rsid w:val="00B626E9"/>
    <w:rsid w:val="00B6284C"/>
    <w:rsid w:val="00B6348D"/>
    <w:rsid w:val="00B641A2"/>
    <w:rsid w:val="00B64418"/>
    <w:rsid w:val="00B64AB1"/>
    <w:rsid w:val="00B64C10"/>
    <w:rsid w:val="00B655EA"/>
    <w:rsid w:val="00B65D6D"/>
    <w:rsid w:val="00B660BD"/>
    <w:rsid w:val="00B6672A"/>
    <w:rsid w:val="00B66A6B"/>
    <w:rsid w:val="00B66B12"/>
    <w:rsid w:val="00B66DC4"/>
    <w:rsid w:val="00B66E43"/>
    <w:rsid w:val="00B66FC4"/>
    <w:rsid w:val="00B67015"/>
    <w:rsid w:val="00B671C8"/>
    <w:rsid w:val="00B673C2"/>
    <w:rsid w:val="00B67411"/>
    <w:rsid w:val="00B6741A"/>
    <w:rsid w:val="00B674F9"/>
    <w:rsid w:val="00B67D0A"/>
    <w:rsid w:val="00B70A3C"/>
    <w:rsid w:val="00B7122A"/>
    <w:rsid w:val="00B71237"/>
    <w:rsid w:val="00B716EA"/>
    <w:rsid w:val="00B7176E"/>
    <w:rsid w:val="00B71FF4"/>
    <w:rsid w:val="00B724F0"/>
    <w:rsid w:val="00B7266C"/>
    <w:rsid w:val="00B72749"/>
    <w:rsid w:val="00B7319A"/>
    <w:rsid w:val="00B734EB"/>
    <w:rsid w:val="00B73788"/>
    <w:rsid w:val="00B73EAC"/>
    <w:rsid w:val="00B740B4"/>
    <w:rsid w:val="00B740C4"/>
    <w:rsid w:val="00B74BEA"/>
    <w:rsid w:val="00B7511E"/>
    <w:rsid w:val="00B752DB"/>
    <w:rsid w:val="00B752EC"/>
    <w:rsid w:val="00B757E2"/>
    <w:rsid w:val="00B75DFC"/>
    <w:rsid w:val="00B75EAE"/>
    <w:rsid w:val="00B7662D"/>
    <w:rsid w:val="00B7675F"/>
    <w:rsid w:val="00B77019"/>
    <w:rsid w:val="00B77135"/>
    <w:rsid w:val="00B775A2"/>
    <w:rsid w:val="00B77962"/>
    <w:rsid w:val="00B779BB"/>
    <w:rsid w:val="00B77F73"/>
    <w:rsid w:val="00B801D2"/>
    <w:rsid w:val="00B80B27"/>
    <w:rsid w:val="00B80C6A"/>
    <w:rsid w:val="00B80D5D"/>
    <w:rsid w:val="00B81287"/>
    <w:rsid w:val="00B81305"/>
    <w:rsid w:val="00B8185C"/>
    <w:rsid w:val="00B81987"/>
    <w:rsid w:val="00B81C0C"/>
    <w:rsid w:val="00B82AE5"/>
    <w:rsid w:val="00B83D43"/>
    <w:rsid w:val="00B841F1"/>
    <w:rsid w:val="00B84559"/>
    <w:rsid w:val="00B84A34"/>
    <w:rsid w:val="00B854D2"/>
    <w:rsid w:val="00B85E8B"/>
    <w:rsid w:val="00B85F84"/>
    <w:rsid w:val="00B86C14"/>
    <w:rsid w:val="00B86C33"/>
    <w:rsid w:val="00B87261"/>
    <w:rsid w:val="00B874C3"/>
    <w:rsid w:val="00B907DA"/>
    <w:rsid w:val="00B9089E"/>
    <w:rsid w:val="00B90A2F"/>
    <w:rsid w:val="00B90BC0"/>
    <w:rsid w:val="00B9113E"/>
    <w:rsid w:val="00B911DF"/>
    <w:rsid w:val="00B913B9"/>
    <w:rsid w:val="00B91429"/>
    <w:rsid w:val="00B914D3"/>
    <w:rsid w:val="00B917F3"/>
    <w:rsid w:val="00B92A8A"/>
    <w:rsid w:val="00B92FFB"/>
    <w:rsid w:val="00B935A4"/>
    <w:rsid w:val="00B93DAB"/>
    <w:rsid w:val="00B93DCD"/>
    <w:rsid w:val="00B94478"/>
    <w:rsid w:val="00B94634"/>
    <w:rsid w:val="00B948EA"/>
    <w:rsid w:val="00B94F02"/>
    <w:rsid w:val="00B94F78"/>
    <w:rsid w:val="00B956C2"/>
    <w:rsid w:val="00B9575F"/>
    <w:rsid w:val="00B95A18"/>
    <w:rsid w:val="00B95C5A"/>
    <w:rsid w:val="00B95E7A"/>
    <w:rsid w:val="00B962A8"/>
    <w:rsid w:val="00B963FD"/>
    <w:rsid w:val="00B96400"/>
    <w:rsid w:val="00B9685D"/>
    <w:rsid w:val="00B968E5"/>
    <w:rsid w:val="00B97700"/>
    <w:rsid w:val="00B97932"/>
    <w:rsid w:val="00BA08BB"/>
    <w:rsid w:val="00BA08BF"/>
    <w:rsid w:val="00BA09E0"/>
    <w:rsid w:val="00BA0EA5"/>
    <w:rsid w:val="00BA1391"/>
    <w:rsid w:val="00BA1B08"/>
    <w:rsid w:val="00BA1C77"/>
    <w:rsid w:val="00BA1EB9"/>
    <w:rsid w:val="00BA24CC"/>
    <w:rsid w:val="00BA2548"/>
    <w:rsid w:val="00BA3289"/>
    <w:rsid w:val="00BA3C8B"/>
    <w:rsid w:val="00BA3CB3"/>
    <w:rsid w:val="00BA4146"/>
    <w:rsid w:val="00BA450F"/>
    <w:rsid w:val="00BA50A5"/>
    <w:rsid w:val="00BA50F2"/>
    <w:rsid w:val="00BA5E36"/>
    <w:rsid w:val="00BA5F8B"/>
    <w:rsid w:val="00BA6B74"/>
    <w:rsid w:val="00BA6DC4"/>
    <w:rsid w:val="00BA6E9E"/>
    <w:rsid w:val="00BA737D"/>
    <w:rsid w:val="00BA74C6"/>
    <w:rsid w:val="00BA7B7A"/>
    <w:rsid w:val="00BA7E6D"/>
    <w:rsid w:val="00BB00CB"/>
    <w:rsid w:val="00BB02D1"/>
    <w:rsid w:val="00BB0803"/>
    <w:rsid w:val="00BB093F"/>
    <w:rsid w:val="00BB0DA1"/>
    <w:rsid w:val="00BB1288"/>
    <w:rsid w:val="00BB19B2"/>
    <w:rsid w:val="00BB1D52"/>
    <w:rsid w:val="00BB2BE8"/>
    <w:rsid w:val="00BB2D03"/>
    <w:rsid w:val="00BB2FCD"/>
    <w:rsid w:val="00BB38B6"/>
    <w:rsid w:val="00BB3A23"/>
    <w:rsid w:val="00BB3D40"/>
    <w:rsid w:val="00BB481C"/>
    <w:rsid w:val="00BB4CB7"/>
    <w:rsid w:val="00BB4D2D"/>
    <w:rsid w:val="00BB502F"/>
    <w:rsid w:val="00BB5654"/>
    <w:rsid w:val="00BB5B2B"/>
    <w:rsid w:val="00BB67D7"/>
    <w:rsid w:val="00BB6AE6"/>
    <w:rsid w:val="00BB6BC2"/>
    <w:rsid w:val="00BB7295"/>
    <w:rsid w:val="00BC15FF"/>
    <w:rsid w:val="00BC2920"/>
    <w:rsid w:val="00BC2C9D"/>
    <w:rsid w:val="00BC301B"/>
    <w:rsid w:val="00BC3226"/>
    <w:rsid w:val="00BC3A0A"/>
    <w:rsid w:val="00BC486F"/>
    <w:rsid w:val="00BC51EE"/>
    <w:rsid w:val="00BC535C"/>
    <w:rsid w:val="00BC576B"/>
    <w:rsid w:val="00BC5C5F"/>
    <w:rsid w:val="00BC5CFE"/>
    <w:rsid w:val="00BC5D16"/>
    <w:rsid w:val="00BC628E"/>
    <w:rsid w:val="00BC6455"/>
    <w:rsid w:val="00BC65C8"/>
    <w:rsid w:val="00BC6DA7"/>
    <w:rsid w:val="00BC7018"/>
    <w:rsid w:val="00BC731F"/>
    <w:rsid w:val="00BC791B"/>
    <w:rsid w:val="00BC7A62"/>
    <w:rsid w:val="00BD0A29"/>
    <w:rsid w:val="00BD151B"/>
    <w:rsid w:val="00BD268A"/>
    <w:rsid w:val="00BD2A91"/>
    <w:rsid w:val="00BD2B95"/>
    <w:rsid w:val="00BD2D44"/>
    <w:rsid w:val="00BD3867"/>
    <w:rsid w:val="00BD3969"/>
    <w:rsid w:val="00BD3F5C"/>
    <w:rsid w:val="00BD4214"/>
    <w:rsid w:val="00BD44DB"/>
    <w:rsid w:val="00BD498D"/>
    <w:rsid w:val="00BD4C59"/>
    <w:rsid w:val="00BD4C83"/>
    <w:rsid w:val="00BD4D1E"/>
    <w:rsid w:val="00BD53FE"/>
    <w:rsid w:val="00BD554A"/>
    <w:rsid w:val="00BD5C78"/>
    <w:rsid w:val="00BD5D3F"/>
    <w:rsid w:val="00BD5EAB"/>
    <w:rsid w:val="00BD6316"/>
    <w:rsid w:val="00BD67DB"/>
    <w:rsid w:val="00BD7319"/>
    <w:rsid w:val="00BD74B4"/>
    <w:rsid w:val="00BE0523"/>
    <w:rsid w:val="00BE0F67"/>
    <w:rsid w:val="00BE11BF"/>
    <w:rsid w:val="00BE154F"/>
    <w:rsid w:val="00BE164C"/>
    <w:rsid w:val="00BE199B"/>
    <w:rsid w:val="00BE1C32"/>
    <w:rsid w:val="00BE1F0B"/>
    <w:rsid w:val="00BE2246"/>
    <w:rsid w:val="00BE26CC"/>
    <w:rsid w:val="00BE2745"/>
    <w:rsid w:val="00BE2F13"/>
    <w:rsid w:val="00BE31F2"/>
    <w:rsid w:val="00BE36FD"/>
    <w:rsid w:val="00BE3C11"/>
    <w:rsid w:val="00BE413A"/>
    <w:rsid w:val="00BE4B3B"/>
    <w:rsid w:val="00BE4C67"/>
    <w:rsid w:val="00BE57CA"/>
    <w:rsid w:val="00BE57F7"/>
    <w:rsid w:val="00BE5C1D"/>
    <w:rsid w:val="00BE5C7C"/>
    <w:rsid w:val="00BE60E8"/>
    <w:rsid w:val="00BE64FB"/>
    <w:rsid w:val="00BE6792"/>
    <w:rsid w:val="00BE679A"/>
    <w:rsid w:val="00BE694F"/>
    <w:rsid w:val="00BE6B4C"/>
    <w:rsid w:val="00BE750F"/>
    <w:rsid w:val="00BE7663"/>
    <w:rsid w:val="00BE7B0B"/>
    <w:rsid w:val="00BE7B8E"/>
    <w:rsid w:val="00BE7EC3"/>
    <w:rsid w:val="00BF0314"/>
    <w:rsid w:val="00BF033A"/>
    <w:rsid w:val="00BF03ED"/>
    <w:rsid w:val="00BF0EB1"/>
    <w:rsid w:val="00BF0EEC"/>
    <w:rsid w:val="00BF184B"/>
    <w:rsid w:val="00BF1AA9"/>
    <w:rsid w:val="00BF1C0A"/>
    <w:rsid w:val="00BF1D31"/>
    <w:rsid w:val="00BF205D"/>
    <w:rsid w:val="00BF30D4"/>
    <w:rsid w:val="00BF31B6"/>
    <w:rsid w:val="00BF35FC"/>
    <w:rsid w:val="00BF3ABE"/>
    <w:rsid w:val="00BF4242"/>
    <w:rsid w:val="00BF42B9"/>
    <w:rsid w:val="00BF45AB"/>
    <w:rsid w:val="00BF4726"/>
    <w:rsid w:val="00BF4E78"/>
    <w:rsid w:val="00BF4F59"/>
    <w:rsid w:val="00BF5BE8"/>
    <w:rsid w:val="00BF6130"/>
    <w:rsid w:val="00BF640E"/>
    <w:rsid w:val="00BF6863"/>
    <w:rsid w:val="00BF71B9"/>
    <w:rsid w:val="00BF7924"/>
    <w:rsid w:val="00BF7E7B"/>
    <w:rsid w:val="00BF7EDC"/>
    <w:rsid w:val="00C00191"/>
    <w:rsid w:val="00C00342"/>
    <w:rsid w:val="00C02DA2"/>
    <w:rsid w:val="00C02E28"/>
    <w:rsid w:val="00C02E5E"/>
    <w:rsid w:val="00C04042"/>
    <w:rsid w:val="00C041A6"/>
    <w:rsid w:val="00C04B3E"/>
    <w:rsid w:val="00C04C60"/>
    <w:rsid w:val="00C066D4"/>
    <w:rsid w:val="00C06E0A"/>
    <w:rsid w:val="00C0790B"/>
    <w:rsid w:val="00C07999"/>
    <w:rsid w:val="00C100F0"/>
    <w:rsid w:val="00C10BBE"/>
    <w:rsid w:val="00C10C42"/>
    <w:rsid w:val="00C10DAA"/>
    <w:rsid w:val="00C116C4"/>
    <w:rsid w:val="00C11737"/>
    <w:rsid w:val="00C1180F"/>
    <w:rsid w:val="00C11904"/>
    <w:rsid w:val="00C11F72"/>
    <w:rsid w:val="00C121C6"/>
    <w:rsid w:val="00C12207"/>
    <w:rsid w:val="00C123E0"/>
    <w:rsid w:val="00C12487"/>
    <w:rsid w:val="00C12848"/>
    <w:rsid w:val="00C12975"/>
    <w:rsid w:val="00C12F29"/>
    <w:rsid w:val="00C138B7"/>
    <w:rsid w:val="00C13908"/>
    <w:rsid w:val="00C13EE7"/>
    <w:rsid w:val="00C14389"/>
    <w:rsid w:val="00C143CD"/>
    <w:rsid w:val="00C147F3"/>
    <w:rsid w:val="00C14AE3"/>
    <w:rsid w:val="00C14B17"/>
    <w:rsid w:val="00C14DDB"/>
    <w:rsid w:val="00C1516E"/>
    <w:rsid w:val="00C151E1"/>
    <w:rsid w:val="00C152DB"/>
    <w:rsid w:val="00C164D2"/>
    <w:rsid w:val="00C16990"/>
    <w:rsid w:val="00C16F70"/>
    <w:rsid w:val="00C16FDF"/>
    <w:rsid w:val="00C17428"/>
    <w:rsid w:val="00C205CB"/>
    <w:rsid w:val="00C206A1"/>
    <w:rsid w:val="00C20710"/>
    <w:rsid w:val="00C207D4"/>
    <w:rsid w:val="00C210C9"/>
    <w:rsid w:val="00C21A01"/>
    <w:rsid w:val="00C21ACA"/>
    <w:rsid w:val="00C221D9"/>
    <w:rsid w:val="00C224A9"/>
    <w:rsid w:val="00C22881"/>
    <w:rsid w:val="00C23537"/>
    <w:rsid w:val="00C238D3"/>
    <w:rsid w:val="00C23DB3"/>
    <w:rsid w:val="00C242B6"/>
    <w:rsid w:val="00C24C97"/>
    <w:rsid w:val="00C24F6D"/>
    <w:rsid w:val="00C25082"/>
    <w:rsid w:val="00C255CE"/>
    <w:rsid w:val="00C255EA"/>
    <w:rsid w:val="00C2572D"/>
    <w:rsid w:val="00C25753"/>
    <w:rsid w:val="00C25806"/>
    <w:rsid w:val="00C25ED0"/>
    <w:rsid w:val="00C25FCA"/>
    <w:rsid w:val="00C2622C"/>
    <w:rsid w:val="00C268E1"/>
    <w:rsid w:val="00C26FA5"/>
    <w:rsid w:val="00C2718F"/>
    <w:rsid w:val="00C27365"/>
    <w:rsid w:val="00C303D7"/>
    <w:rsid w:val="00C305CA"/>
    <w:rsid w:val="00C31529"/>
    <w:rsid w:val="00C31625"/>
    <w:rsid w:val="00C316DC"/>
    <w:rsid w:val="00C31C36"/>
    <w:rsid w:val="00C31D6E"/>
    <w:rsid w:val="00C32B0E"/>
    <w:rsid w:val="00C32C7A"/>
    <w:rsid w:val="00C33483"/>
    <w:rsid w:val="00C336A1"/>
    <w:rsid w:val="00C33FCA"/>
    <w:rsid w:val="00C34631"/>
    <w:rsid w:val="00C34708"/>
    <w:rsid w:val="00C34E14"/>
    <w:rsid w:val="00C3500A"/>
    <w:rsid w:val="00C35267"/>
    <w:rsid w:val="00C354BC"/>
    <w:rsid w:val="00C3573A"/>
    <w:rsid w:val="00C35AC3"/>
    <w:rsid w:val="00C36537"/>
    <w:rsid w:val="00C37140"/>
    <w:rsid w:val="00C373E8"/>
    <w:rsid w:val="00C37689"/>
    <w:rsid w:val="00C37732"/>
    <w:rsid w:val="00C3795D"/>
    <w:rsid w:val="00C37BA6"/>
    <w:rsid w:val="00C400EC"/>
    <w:rsid w:val="00C40687"/>
    <w:rsid w:val="00C407C0"/>
    <w:rsid w:val="00C407F6"/>
    <w:rsid w:val="00C409BD"/>
    <w:rsid w:val="00C40AF7"/>
    <w:rsid w:val="00C40B78"/>
    <w:rsid w:val="00C4158C"/>
    <w:rsid w:val="00C41632"/>
    <w:rsid w:val="00C419F8"/>
    <w:rsid w:val="00C41A42"/>
    <w:rsid w:val="00C41ACC"/>
    <w:rsid w:val="00C41E52"/>
    <w:rsid w:val="00C428C1"/>
    <w:rsid w:val="00C42D26"/>
    <w:rsid w:val="00C42F9C"/>
    <w:rsid w:val="00C43661"/>
    <w:rsid w:val="00C4370E"/>
    <w:rsid w:val="00C439FC"/>
    <w:rsid w:val="00C44199"/>
    <w:rsid w:val="00C4419B"/>
    <w:rsid w:val="00C441C6"/>
    <w:rsid w:val="00C44960"/>
    <w:rsid w:val="00C44AFF"/>
    <w:rsid w:val="00C456B6"/>
    <w:rsid w:val="00C45C37"/>
    <w:rsid w:val="00C45FAD"/>
    <w:rsid w:val="00C463B7"/>
    <w:rsid w:val="00C4642E"/>
    <w:rsid w:val="00C464AD"/>
    <w:rsid w:val="00C465E7"/>
    <w:rsid w:val="00C46761"/>
    <w:rsid w:val="00C4709E"/>
    <w:rsid w:val="00C47974"/>
    <w:rsid w:val="00C500F7"/>
    <w:rsid w:val="00C50C97"/>
    <w:rsid w:val="00C514D3"/>
    <w:rsid w:val="00C515CB"/>
    <w:rsid w:val="00C51B9C"/>
    <w:rsid w:val="00C52E96"/>
    <w:rsid w:val="00C5300E"/>
    <w:rsid w:val="00C5310D"/>
    <w:rsid w:val="00C531C9"/>
    <w:rsid w:val="00C53A7C"/>
    <w:rsid w:val="00C53B32"/>
    <w:rsid w:val="00C54635"/>
    <w:rsid w:val="00C549BB"/>
    <w:rsid w:val="00C54B70"/>
    <w:rsid w:val="00C54D16"/>
    <w:rsid w:val="00C54F95"/>
    <w:rsid w:val="00C5522C"/>
    <w:rsid w:val="00C555EA"/>
    <w:rsid w:val="00C56B9F"/>
    <w:rsid w:val="00C56C38"/>
    <w:rsid w:val="00C57DCF"/>
    <w:rsid w:val="00C6011B"/>
    <w:rsid w:val="00C61022"/>
    <w:rsid w:val="00C6145B"/>
    <w:rsid w:val="00C61779"/>
    <w:rsid w:val="00C6222D"/>
    <w:rsid w:val="00C62588"/>
    <w:rsid w:val="00C62632"/>
    <w:rsid w:val="00C62690"/>
    <w:rsid w:val="00C62E79"/>
    <w:rsid w:val="00C631B3"/>
    <w:rsid w:val="00C634A0"/>
    <w:rsid w:val="00C63E40"/>
    <w:rsid w:val="00C642EE"/>
    <w:rsid w:val="00C6441F"/>
    <w:rsid w:val="00C646B0"/>
    <w:rsid w:val="00C64C16"/>
    <w:rsid w:val="00C6509B"/>
    <w:rsid w:val="00C65213"/>
    <w:rsid w:val="00C6535F"/>
    <w:rsid w:val="00C653DB"/>
    <w:rsid w:val="00C658EE"/>
    <w:rsid w:val="00C6596C"/>
    <w:rsid w:val="00C65CCF"/>
    <w:rsid w:val="00C66D0F"/>
    <w:rsid w:val="00C67BDF"/>
    <w:rsid w:val="00C70051"/>
    <w:rsid w:val="00C70AC4"/>
    <w:rsid w:val="00C71C2A"/>
    <w:rsid w:val="00C71F72"/>
    <w:rsid w:val="00C72268"/>
    <w:rsid w:val="00C72423"/>
    <w:rsid w:val="00C745C2"/>
    <w:rsid w:val="00C74788"/>
    <w:rsid w:val="00C7481B"/>
    <w:rsid w:val="00C748A8"/>
    <w:rsid w:val="00C74B3F"/>
    <w:rsid w:val="00C7505F"/>
    <w:rsid w:val="00C751BC"/>
    <w:rsid w:val="00C75418"/>
    <w:rsid w:val="00C756B9"/>
    <w:rsid w:val="00C75944"/>
    <w:rsid w:val="00C76542"/>
    <w:rsid w:val="00C767AC"/>
    <w:rsid w:val="00C76947"/>
    <w:rsid w:val="00C7699B"/>
    <w:rsid w:val="00C76BFF"/>
    <w:rsid w:val="00C77222"/>
    <w:rsid w:val="00C7742B"/>
    <w:rsid w:val="00C775A5"/>
    <w:rsid w:val="00C80693"/>
    <w:rsid w:val="00C80B10"/>
    <w:rsid w:val="00C80BA1"/>
    <w:rsid w:val="00C80C0B"/>
    <w:rsid w:val="00C8100E"/>
    <w:rsid w:val="00C81238"/>
    <w:rsid w:val="00C81541"/>
    <w:rsid w:val="00C817C3"/>
    <w:rsid w:val="00C81C05"/>
    <w:rsid w:val="00C82403"/>
    <w:rsid w:val="00C8261B"/>
    <w:rsid w:val="00C82663"/>
    <w:rsid w:val="00C82FDD"/>
    <w:rsid w:val="00C83618"/>
    <w:rsid w:val="00C837FA"/>
    <w:rsid w:val="00C83CD4"/>
    <w:rsid w:val="00C83DED"/>
    <w:rsid w:val="00C83FCD"/>
    <w:rsid w:val="00C84EC6"/>
    <w:rsid w:val="00C84F47"/>
    <w:rsid w:val="00C84F49"/>
    <w:rsid w:val="00C8502D"/>
    <w:rsid w:val="00C85094"/>
    <w:rsid w:val="00C8530E"/>
    <w:rsid w:val="00C85863"/>
    <w:rsid w:val="00C866C5"/>
    <w:rsid w:val="00C86A61"/>
    <w:rsid w:val="00C86BD2"/>
    <w:rsid w:val="00C8750F"/>
    <w:rsid w:val="00C87F3C"/>
    <w:rsid w:val="00C90178"/>
    <w:rsid w:val="00C90243"/>
    <w:rsid w:val="00C905F6"/>
    <w:rsid w:val="00C90747"/>
    <w:rsid w:val="00C91861"/>
    <w:rsid w:val="00C919C6"/>
    <w:rsid w:val="00C91AB9"/>
    <w:rsid w:val="00C9280F"/>
    <w:rsid w:val="00C9296A"/>
    <w:rsid w:val="00C92E66"/>
    <w:rsid w:val="00C93184"/>
    <w:rsid w:val="00C9378E"/>
    <w:rsid w:val="00C93B4E"/>
    <w:rsid w:val="00C93D7F"/>
    <w:rsid w:val="00C943F1"/>
    <w:rsid w:val="00C94B85"/>
    <w:rsid w:val="00C94FEB"/>
    <w:rsid w:val="00C9514B"/>
    <w:rsid w:val="00C95569"/>
    <w:rsid w:val="00C959BC"/>
    <w:rsid w:val="00C96979"/>
    <w:rsid w:val="00C96EA9"/>
    <w:rsid w:val="00C96F6E"/>
    <w:rsid w:val="00C97292"/>
    <w:rsid w:val="00C97461"/>
    <w:rsid w:val="00C97915"/>
    <w:rsid w:val="00C97A1C"/>
    <w:rsid w:val="00C97D26"/>
    <w:rsid w:val="00C97DF7"/>
    <w:rsid w:val="00C97E64"/>
    <w:rsid w:val="00C97EFD"/>
    <w:rsid w:val="00CA0402"/>
    <w:rsid w:val="00CA0584"/>
    <w:rsid w:val="00CA080B"/>
    <w:rsid w:val="00CA0B62"/>
    <w:rsid w:val="00CA0E5E"/>
    <w:rsid w:val="00CA1393"/>
    <w:rsid w:val="00CA1586"/>
    <w:rsid w:val="00CA1960"/>
    <w:rsid w:val="00CA1FA5"/>
    <w:rsid w:val="00CA2547"/>
    <w:rsid w:val="00CA2783"/>
    <w:rsid w:val="00CA288D"/>
    <w:rsid w:val="00CA2949"/>
    <w:rsid w:val="00CA2E95"/>
    <w:rsid w:val="00CA3547"/>
    <w:rsid w:val="00CA3A06"/>
    <w:rsid w:val="00CA3BE2"/>
    <w:rsid w:val="00CA3EF3"/>
    <w:rsid w:val="00CA4079"/>
    <w:rsid w:val="00CA4147"/>
    <w:rsid w:val="00CA455F"/>
    <w:rsid w:val="00CA4A6E"/>
    <w:rsid w:val="00CA542C"/>
    <w:rsid w:val="00CA5515"/>
    <w:rsid w:val="00CA60BE"/>
    <w:rsid w:val="00CA61F5"/>
    <w:rsid w:val="00CA620A"/>
    <w:rsid w:val="00CA6876"/>
    <w:rsid w:val="00CA7203"/>
    <w:rsid w:val="00CA73DE"/>
    <w:rsid w:val="00CA7684"/>
    <w:rsid w:val="00CA7762"/>
    <w:rsid w:val="00CA77EC"/>
    <w:rsid w:val="00CA7AA6"/>
    <w:rsid w:val="00CA7C0F"/>
    <w:rsid w:val="00CB0AA6"/>
    <w:rsid w:val="00CB0D8C"/>
    <w:rsid w:val="00CB1366"/>
    <w:rsid w:val="00CB4E3E"/>
    <w:rsid w:val="00CB51A3"/>
    <w:rsid w:val="00CB546B"/>
    <w:rsid w:val="00CB55BB"/>
    <w:rsid w:val="00CB6056"/>
    <w:rsid w:val="00CB691D"/>
    <w:rsid w:val="00CB6980"/>
    <w:rsid w:val="00CB7149"/>
    <w:rsid w:val="00CB739D"/>
    <w:rsid w:val="00CC0351"/>
    <w:rsid w:val="00CC077F"/>
    <w:rsid w:val="00CC0AA7"/>
    <w:rsid w:val="00CC18EB"/>
    <w:rsid w:val="00CC1DA4"/>
    <w:rsid w:val="00CC2327"/>
    <w:rsid w:val="00CC2546"/>
    <w:rsid w:val="00CC2ED5"/>
    <w:rsid w:val="00CC35EA"/>
    <w:rsid w:val="00CC3665"/>
    <w:rsid w:val="00CC367E"/>
    <w:rsid w:val="00CC39D0"/>
    <w:rsid w:val="00CC3A5E"/>
    <w:rsid w:val="00CC3B49"/>
    <w:rsid w:val="00CC4B98"/>
    <w:rsid w:val="00CC4C74"/>
    <w:rsid w:val="00CC51DE"/>
    <w:rsid w:val="00CC523A"/>
    <w:rsid w:val="00CC55D3"/>
    <w:rsid w:val="00CC5621"/>
    <w:rsid w:val="00CC5FC1"/>
    <w:rsid w:val="00CC65E6"/>
    <w:rsid w:val="00CC6982"/>
    <w:rsid w:val="00CC6B87"/>
    <w:rsid w:val="00CC7517"/>
    <w:rsid w:val="00CC7B2E"/>
    <w:rsid w:val="00CC7C7F"/>
    <w:rsid w:val="00CC7F7B"/>
    <w:rsid w:val="00CD0828"/>
    <w:rsid w:val="00CD090F"/>
    <w:rsid w:val="00CD0F5F"/>
    <w:rsid w:val="00CD1F40"/>
    <w:rsid w:val="00CD233C"/>
    <w:rsid w:val="00CD262B"/>
    <w:rsid w:val="00CD2DD4"/>
    <w:rsid w:val="00CD3660"/>
    <w:rsid w:val="00CD4226"/>
    <w:rsid w:val="00CD444F"/>
    <w:rsid w:val="00CD4772"/>
    <w:rsid w:val="00CD4C2D"/>
    <w:rsid w:val="00CD4C9B"/>
    <w:rsid w:val="00CD4EE0"/>
    <w:rsid w:val="00CD5F36"/>
    <w:rsid w:val="00CD65C9"/>
    <w:rsid w:val="00CD70C6"/>
    <w:rsid w:val="00CD7621"/>
    <w:rsid w:val="00CD7A72"/>
    <w:rsid w:val="00CD7BD2"/>
    <w:rsid w:val="00CD7C0C"/>
    <w:rsid w:val="00CE0656"/>
    <w:rsid w:val="00CE0AA9"/>
    <w:rsid w:val="00CE0AF3"/>
    <w:rsid w:val="00CE1834"/>
    <w:rsid w:val="00CE1AF1"/>
    <w:rsid w:val="00CE1E70"/>
    <w:rsid w:val="00CE21AB"/>
    <w:rsid w:val="00CE237B"/>
    <w:rsid w:val="00CE2480"/>
    <w:rsid w:val="00CE27CE"/>
    <w:rsid w:val="00CE281E"/>
    <w:rsid w:val="00CE2EE9"/>
    <w:rsid w:val="00CE3577"/>
    <w:rsid w:val="00CE3E30"/>
    <w:rsid w:val="00CE4C87"/>
    <w:rsid w:val="00CE54B3"/>
    <w:rsid w:val="00CE56DF"/>
    <w:rsid w:val="00CE60A4"/>
    <w:rsid w:val="00CE6327"/>
    <w:rsid w:val="00CE65B6"/>
    <w:rsid w:val="00CE6614"/>
    <w:rsid w:val="00CE6953"/>
    <w:rsid w:val="00CE6B32"/>
    <w:rsid w:val="00CE6F45"/>
    <w:rsid w:val="00CE72F1"/>
    <w:rsid w:val="00CE7A33"/>
    <w:rsid w:val="00CE7AF8"/>
    <w:rsid w:val="00CE7EFD"/>
    <w:rsid w:val="00CF0594"/>
    <w:rsid w:val="00CF07F6"/>
    <w:rsid w:val="00CF0A72"/>
    <w:rsid w:val="00CF0C38"/>
    <w:rsid w:val="00CF0E65"/>
    <w:rsid w:val="00CF1050"/>
    <w:rsid w:val="00CF14E7"/>
    <w:rsid w:val="00CF176F"/>
    <w:rsid w:val="00CF2154"/>
    <w:rsid w:val="00CF22B9"/>
    <w:rsid w:val="00CF25E3"/>
    <w:rsid w:val="00CF260E"/>
    <w:rsid w:val="00CF2E57"/>
    <w:rsid w:val="00CF400C"/>
    <w:rsid w:val="00CF4106"/>
    <w:rsid w:val="00CF4196"/>
    <w:rsid w:val="00CF420A"/>
    <w:rsid w:val="00CF4569"/>
    <w:rsid w:val="00CF47F7"/>
    <w:rsid w:val="00CF5685"/>
    <w:rsid w:val="00CF5B97"/>
    <w:rsid w:val="00CF6555"/>
    <w:rsid w:val="00CF680D"/>
    <w:rsid w:val="00CF6831"/>
    <w:rsid w:val="00CF6B12"/>
    <w:rsid w:val="00CF72FB"/>
    <w:rsid w:val="00D00434"/>
    <w:rsid w:val="00D0051F"/>
    <w:rsid w:val="00D00C6E"/>
    <w:rsid w:val="00D00E71"/>
    <w:rsid w:val="00D01391"/>
    <w:rsid w:val="00D013DF"/>
    <w:rsid w:val="00D01626"/>
    <w:rsid w:val="00D01670"/>
    <w:rsid w:val="00D01B9A"/>
    <w:rsid w:val="00D01B9F"/>
    <w:rsid w:val="00D02569"/>
    <w:rsid w:val="00D02B66"/>
    <w:rsid w:val="00D0302D"/>
    <w:rsid w:val="00D030EA"/>
    <w:rsid w:val="00D03967"/>
    <w:rsid w:val="00D03ED8"/>
    <w:rsid w:val="00D041F8"/>
    <w:rsid w:val="00D044A9"/>
    <w:rsid w:val="00D04A5B"/>
    <w:rsid w:val="00D05389"/>
    <w:rsid w:val="00D056BE"/>
    <w:rsid w:val="00D05879"/>
    <w:rsid w:val="00D05E59"/>
    <w:rsid w:val="00D06ACC"/>
    <w:rsid w:val="00D06D9F"/>
    <w:rsid w:val="00D0749E"/>
    <w:rsid w:val="00D07950"/>
    <w:rsid w:val="00D079A1"/>
    <w:rsid w:val="00D10396"/>
    <w:rsid w:val="00D10935"/>
    <w:rsid w:val="00D10A85"/>
    <w:rsid w:val="00D10ECB"/>
    <w:rsid w:val="00D126BF"/>
    <w:rsid w:val="00D12922"/>
    <w:rsid w:val="00D12A35"/>
    <w:rsid w:val="00D12FAF"/>
    <w:rsid w:val="00D1328A"/>
    <w:rsid w:val="00D134A8"/>
    <w:rsid w:val="00D1359D"/>
    <w:rsid w:val="00D13832"/>
    <w:rsid w:val="00D1421B"/>
    <w:rsid w:val="00D1512A"/>
    <w:rsid w:val="00D15782"/>
    <w:rsid w:val="00D169C0"/>
    <w:rsid w:val="00D17C16"/>
    <w:rsid w:val="00D17D1C"/>
    <w:rsid w:val="00D20978"/>
    <w:rsid w:val="00D2129F"/>
    <w:rsid w:val="00D212B8"/>
    <w:rsid w:val="00D21AB3"/>
    <w:rsid w:val="00D222C0"/>
    <w:rsid w:val="00D226BD"/>
    <w:rsid w:val="00D227A3"/>
    <w:rsid w:val="00D2286E"/>
    <w:rsid w:val="00D22F17"/>
    <w:rsid w:val="00D23085"/>
    <w:rsid w:val="00D23470"/>
    <w:rsid w:val="00D24063"/>
    <w:rsid w:val="00D24210"/>
    <w:rsid w:val="00D24D63"/>
    <w:rsid w:val="00D2507A"/>
    <w:rsid w:val="00D2513B"/>
    <w:rsid w:val="00D25165"/>
    <w:rsid w:val="00D256D6"/>
    <w:rsid w:val="00D25795"/>
    <w:rsid w:val="00D257CB"/>
    <w:rsid w:val="00D2650C"/>
    <w:rsid w:val="00D26A08"/>
    <w:rsid w:val="00D27438"/>
    <w:rsid w:val="00D27775"/>
    <w:rsid w:val="00D2780B"/>
    <w:rsid w:val="00D30238"/>
    <w:rsid w:val="00D3044D"/>
    <w:rsid w:val="00D3051D"/>
    <w:rsid w:val="00D3087A"/>
    <w:rsid w:val="00D30F2C"/>
    <w:rsid w:val="00D31AF4"/>
    <w:rsid w:val="00D31E55"/>
    <w:rsid w:val="00D31E9B"/>
    <w:rsid w:val="00D31FAA"/>
    <w:rsid w:val="00D320EA"/>
    <w:rsid w:val="00D321B1"/>
    <w:rsid w:val="00D32485"/>
    <w:rsid w:val="00D3343B"/>
    <w:rsid w:val="00D336F0"/>
    <w:rsid w:val="00D3494E"/>
    <w:rsid w:val="00D34956"/>
    <w:rsid w:val="00D3508C"/>
    <w:rsid w:val="00D35398"/>
    <w:rsid w:val="00D35751"/>
    <w:rsid w:val="00D35D44"/>
    <w:rsid w:val="00D35E08"/>
    <w:rsid w:val="00D361AD"/>
    <w:rsid w:val="00D36B85"/>
    <w:rsid w:val="00D36B8B"/>
    <w:rsid w:val="00D36E05"/>
    <w:rsid w:val="00D370AC"/>
    <w:rsid w:val="00D37106"/>
    <w:rsid w:val="00D3754A"/>
    <w:rsid w:val="00D37747"/>
    <w:rsid w:val="00D37761"/>
    <w:rsid w:val="00D37829"/>
    <w:rsid w:val="00D40430"/>
    <w:rsid w:val="00D40478"/>
    <w:rsid w:val="00D40656"/>
    <w:rsid w:val="00D40F25"/>
    <w:rsid w:val="00D41858"/>
    <w:rsid w:val="00D41F5E"/>
    <w:rsid w:val="00D4228F"/>
    <w:rsid w:val="00D42530"/>
    <w:rsid w:val="00D42584"/>
    <w:rsid w:val="00D42688"/>
    <w:rsid w:val="00D4309E"/>
    <w:rsid w:val="00D4389F"/>
    <w:rsid w:val="00D43997"/>
    <w:rsid w:val="00D43A94"/>
    <w:rsid w:val="00D43ACD"/>
    <w:rsid w:val="00D43D1B"/>
    <w:rsid w:val="00D43D50"/>
    <w:rsid w:val="00D43E69"/>
    <w:rsid w:val="00D4411A"/>
    <w:rsid w:val="00D441FD"/>
    <w:rsid w:val="00D44248"/>
    <w:rsid w:val="00D4452A"/>
    <w:rsid w:val="00D44989"/>
    <w:rsid w:val="00D453B3"/>
    <w:rsid w:val="00D458F9"/>
    <w:rsid w:val="00D45B10"/>
    <w:rsid w:val="00D45F68"/>
    <w:rsid w:val="00D4604C"/>
    <w:rsid w:val="00D4691C"/>
    <w:rsid w:val="00D470A4"/>
    <w:rsid w:val="00D4747A"/>
    <w:rsid w:val="00D47586"/>
    <w:rsid w:val="00D509CD"/>
    <w:rsid w:val="00D5112B"/>
    <w:rsid w:val="00D51627"/>
    <w:rsid w:val="00D528CF"/>
    <w:rsid w:val="00D5292D"/>
    <w:rsid w:val="00D529B8"/>
    <w:rsid w:val="00D533D5"/>
    <w:rsid w:val="00D533F0"/>
    <w:rsid w:val="00D53913"/>
    <w:rsid w:val="00D539B3"/>
    <w:rsid w:val="00D53F31"/>
    <w:rsid w:val="00D53FD7"/>
    <w:rsid w:val="00D54CD3"/>
    <w:rsid w:val="00D54D78"/>
    <w:rsid w:val="00D5547E"/>
    <w:rsid w:val="00D5599F"/>
    <w:rsid w:val="00D55C30"/>
    <w:rsid w:val="00D55DA0"/>
    <w:rsid w:val="00D55E20"/>
    <w:rsid w:val="00D55E59"/>
    <w:rsid w:val="00D55F05"/>
    <w:rsid w:val="00D56528"/>
    <w:rsid w:val="00D57135"/>
    <w:rsid w:val="00D576BD"/>
    <w:rsid w:val="00D57C25"/>
    <w:rsid w:val="00D57FAF"/>
    <w:rsid w:val="00D6006A"/>
    <w:rsid w:val="00D60623"/>
    <w:rsid w:val="00D6105B"/>
    <w:rsid w:val="00D61393"/>
    <w:rsid w:val="00D61725"/>
    <w:rsid w:val="00D61D8A"/>
    <w:rsid w:val="00D62370"/>
    <w:rsid w:val="00D625F3"/>
    <w:rsid w:val="00D629F0"/>
    <w:rsid w:val="00D62E68"/>
    <w:rsid w:val="00D63531"/>
    <w:rsid w:val="00D63DF9"/>
    <w:rsid w:val="00D64456"/>
    <w:rsid w:val="00D64579"/>
    <w:rsid w:val="00D647FE"/>
    <w:rsid w:val="00D64A6A"/>
    <w:rsid w:val="00D64F07"/>
    <w:rsid w:val="00D65000"/>
    <w:rsid w:val="00D65950"/>
    <w:rsid w:val="00D65D3B"/>
    <w:rsid w:val="00D65D91"/>
    <w:rsid w:val="00D65F25"/>
    <w:rsid w:val="00D66552"/>
    <w:rsid w:val="00D6740B"/>
    <w:rsid w:val="00D674FA"/>
    <w:rsid w:val="00D676CF"/>
    <w:rsid w:val="00D67CAC"/>
    <w:rsid w:val="00D706F8"/>
    <w:rsid w:val="00D70909"/>
    <w:rsid w:val="00D716D2"/>
    <w:rsid w:val="00D71745"/>
    <w:rsid w:val="00D726C8"/>
    <w:rsid w:val="00D72D3F"/>
    <w:rsid w:val="00D73219"/>
    <w:rsid w:val="00D73C1E"/>
    <w:rsid w:val="00D73D40"/>
    <w:rsid w:val="00D73DF4"/>
    <w:rsid w:val="00D7464D"/>
    <w:rsid w:val="00D74873"/>
    <w:rsid w:val="00D749DC"/>
    <w:rsid w:val="00D74DBA"/>
    <w:rsid w:val="00D75231"/>
    <w:rsid w:val="00D75375"/>
    <w:rsid w:val="00D75D5A"/>
    <w:rsid w:val="00D760D0"/>
    <w:rsid w:val="00D76354"/>
    <w:rsid w:val="00D76372"/>
    <w:rsid w:val="00D76618"/>
    <w:rsid w:val="00D767EF"/>
    <w:rsid w:val="00D76B25"/>
    <w:rsid w:val="00D76B6D"/>
    <w:rsid w:val="00D7714C"/>
    <w:rsid w:val="00D777E9"/>
    <w:rsid w:val="00D778EF"/>
    <w:rsid w:val="00D779E8"/>
    <w:rsid w:val="00D77EE9"/>
    <w:rsid w:val="00D804E8"/>
    <w:rsid w:val="00D80FE0"/>
    <w:rsid w:val="00D8101B"/>
    <w:rsid w:val="00D813A0"/>
    <w:rsid w:val="00D814AF"/>
    <w:rsid w:val="00D81A8A"/>
    <w:rsid w:val="00D81FED"/>
    <w:rsid w:val="00D82621"/>
    <w:rsid w:val="00D8283D"/>
    <w:rsid w:val="00D828AF"/>
    <w:rsid w:val="00D82A5A"/>
    <w:rsid w:val="00D83229"/>
    <w:rsid w:val="00D8349E"/>
    <w:rsid w:val="00D835B0"/>
    <w:rsid w:val="00D83952"/>
    <w:rsid w:val="00D83A8C"/>
    <w:rsid w:val="00D83D0F"/>
    <w:rsid w:val="00D83E9C"/>
    <w:rsid w:val="00D8430D"/>
    <w:rsid w:val="00D84424"/>
    <w:rsid w:val="00D84C30"/>
    <w:rsid w:val="00D84E0F"/>
    <w:rsid w:val="00D84E6F"/>
    <w:rsid w:val="00D85568"/>
    <w:rsid w:val="00D8560E"/>
    <w:rsid w:val="00D85669"/>
    <w:rsid w:val="00D85AF9"/>
    <w:rsid w:val="00D85CE8"/>
    <w:rsid w:val="00D861B7"/>
    <w:rsid w:val="00D867A4"/>
    <w:rsid w:val="00D86972"/>
    <w:rsid w:val="00D86CF4"/>
    <w:rsid w:val="00D872C3"/>
    <w:rsid w:val="00D872ED"/>
    <w:rsid w:val="00D87882"/>
    <w:rsid w:val="00D87A05"/>
    <w:rsid w:val="00D87A52"/>
    <w:rsid w:val="00D87B4B"/>
    <w:rsid w:val="00D87CD8"/>
    <w:rsid w:val="00D90623"/>
    <w:rsid w:val="00D90AD1"/>
    <w:rsid w:val="00D910C1"/>
    <w:rsid w:val="00D914B6"/>
    <w:rsid w:val="00D91956"/>
    <w:rsid w:val="00D91D74"/>
    <w:rsid w:val="00D92DAB"/>
    <w:rsid w:val="00D9367D"/>
    <w:rsid w:val="00D9381C"/>
    <w:rsid w:val="00D938D4"/>
    <w:rsid w:val="00D939BD"/>
    <w:rsid w:val="00D93C6D"/>
    <w:rsid w:val="00D93EDF"/>
    <w:rsid w:val="00D94006"/>
    <w:rsid w:val="00D9435C"/>
    <w:rsid w:val="00D94576"/>
    <w:rsid w:val="00D945A8"/>
    <w:rsid w:val="00D9559E"/>
    <w:rsid w:val="00D960C4"/>
    <w:rsid w:val="00D96C00"/>
    <w:rsid w:val="00D97714"/>
    <w:rsid w:val="00DA09E8"/>
    <w:rsid w:val="00DA0C75"/>
    <w:rsid w:val="00DA13E2"/>
    <w:rsid w:val="00DA18DF"/>
    <w:rsid w:val="00DA1979"/>
    <w:rsid w:val="00DA19FC"/>
    <w:rsid w:val="00DA1E2A"/>
    <w:rsid w:val="00DA1EBA"/>
    <w:rsid w:val="00DA1ECD"/>
    <w:rsid w:val="00DA24EA"/>
    <w:rsid w:val="00DA2F62"/>
    <w:rsid w:val="00DA351E"/>
    <w:rsid w:val="00DA37EC"/>
    <w:rsid w:val="00DA3862"/>
    <w:rsid w:val="00DA3A14"/>
    <w:rsid w:val="00DA3F74"/>
    <w:rsid w:val="00DA4057"/>
    <w:rsid w:val="00DA4165"/>
    <w:rsid w:val="00DA4521"/>
    <w:rsid w:val="00DA460B"/>
    <w:rsid w:val="00DA460C"/>
    <w:rsid w:val="00DA4C95"/>
    <w:rsid w:val="00DA4FCB"/>
    <w:rsid w:val="00DA50B7"/>
    <w:rsid w:val="00DA51A8"/>
    <w:rsid w:val="00DA53FE"/>
    <w:rsid w:val="00DA553A"/>
    <w:rsid w:val="00DA5791"/>
    <w:rsid w:val="00DA58DA"/>
    <w:rsid w:val="00DA5931"/>
    <w:rsid w:val="00DA5FEC"/>
    <w:rsid w:val="00DA6472"/>
    <w:rsid w:val="00DA66AA"/>
    <w:rsid w:val="00DA686D"/>
    <w:rsid w:val="00DA6F81"/>
    <w:rsid w:val="00DA70C2"/>
    <w:rsid w:val="00DA731A"/>
    <w:rsid w:val="00DA7445"/>
    <w:rsid w:val="00DA7D0B"/>
    <w:rsid w:val="00DA7E6C"/>
    <w:rsid w:val="00DA7E7C"/>
    <w:rsid w:val="00DB0BF6"/>
    <w:rsid w:val="00DB0E23"/>
    <w:rsid w:val="00DB0F82"/>
    <w:rsid w:val="00DB0FB8"/>
    <w:rsid w:val="00DB121D"/>
    <w:rsid w:val="00DB17D0"/>
    <w:rsid w:val="00DB20DD"/>
    <w:rsid w:val="00DB2D9D"/>
    <w:rsid w:val="00DB3832"/>
    <w:rsid w:val="00DB3BE2"/>
    <w:rsid w:val="00DB4034"/>
    <w:rsid w:val="00DB4114"/>
    <w:rsid w:val="00DB4247"/>
    <w:rsid w:val="00DB4576"/>
    <w:rsid w:val="00DB481C"/>
    <w:rsid w:val="00DB49FB"/>
    <w:rsid w:val="00DB4B46"/>
    <w:rsid w:val="00DB5415"/>
    <w:rsid w:val="00DB5E3D"/>
    <w:rsid w:val="00DB626D"/>
    <w:rsid w:val="00DB639D"/>
    <w:rsid w:val="00DB63EB"/>
    <w:rsid w:val="00DB678F"/>
    <w:rsid w:val="00DB681A"/>
    <w:rsid w:val="00DB6F4A"/>
    <w:rsid w:val="00DB7098"/>
    <w:rsid w:val="00DB78A3"/>
    <w:rsid w:val="00DC0367"/>
    <w:rsid w:val="00DC04D4"/>
    <w:rsid w:val="00DC0510"/>
    <w:rsid w:val="00DC0B56"/>
    <w:rsid w:val="00DC0C08"/>
    <w:rsid w:val="00DC23B4"/>
    <w:rsid w:val="00DC24CE"/>
    <w:rsid w:val="00DC2FD1"/>
    <w:rsid w:val="00DC3831"/>
    <w:rsid w:val="00DC3B7B"/>
    <w:rsid w:val="00DC3CB7"/>
    <w:rsid w:val="00DC3F1E"/>
    <w:rsid w:val="00DC492D"/>
    <w:rsid w:val="00DC4B06"/>
    <w:rsid w:val="00DC58B0"/>
    <w:rsid w:val="00DC5FCE"/>
    <w:rsid w:val="00DC6123"/>
    <w:rsid w:val="00DC686C"/>
    <w:rsid w:val="00DC6D91"/>
    <w:rsid w:val="00DC6ED1"/>
    <w:rsid w:val="00DC70B2"/>
    <w:rsid w:val="00DC753D"/>
    <w:rsid w:val="00DC7AA4"/>
    <w:rsid w:val="00DD0175"/>
    <w:rsid w:val="00DD0204"/>
    <w:rsid w:val="00DD14AD"/>
    <w:rsid w:val="00DD14EF"/>
    <w:rsid w:val="00DD1DC6"/>
    <w:rsid w:val="00DD2222"/>
    <w:rsid w:val="00DD27E2"/>
    <w:rsid w:val="00DD2BD9"/>
    <w:rsid w:val="00DD3046"/>
    <w:rsid w:val="00DD3194"/>
    <w:rsid w:val="00DD3E5B"/>
    <w:rsid w:val="00DD432C"/>
    <w:rsid w:val="00DD445D"/>
    <w:rsid w:val="00DD4B24"/>
    <w:rsid w:val="00DD4D8F"/>
    <w:rsid w:val="00DD4FB4"/>
    <w:rsid w:val="00DD4FFD"/>
    <w:rsid w:val="00DD51EF"/>
    <w:rsid w:val="00DD5CAF"/>
    <w:rsid w:val="00DD66B7"/>
    <w:rsid w:val="00DD715A"/>
    <w:rsid w:val="00DD7206"/>
    <w:rsid w:val="00DE0138"/>
    <w:rsid w:val="00DE033C"/>
    <w:rsid w:val="00DE07FA"/>
    <w:rsid w:val="00DE086D"/>
    <w:rsid w:val="00DE0962"/>
    <w:rsid w:val="00DE09AC"/>
    <w:rsid w:val="00DE0D23"/>
    <w:rsid w:val="00DE0DC0"/>
    <w:rsid w:val="00DE1559"/>
    <w:rsid w:val="00DE2823"/>
    <w:rsid w:val="00DE2B7F"/>
    <w:rsid w:val="00DE335C"/>
    <w:rsid w:val="00DE3452"/>
    <w:rsid w:val="00DE3500"/>
    <w:rsid w:val="00DE3666"/>
    <w:rsid w:val="00DE3678"/>
    <w:rsid w:val="00DE3B5B"/>
    <w:rsid w:val="00DE3B84"/>
    <w:rsid w:val="00DE3C54"/>
    <w:rsid w:val="00DE414A"/>
    <w:rsid w:val="00DE425D"/>
    <w:rsid w:val="00DE4A7D"/>
    <w:rsid w:val="00DE4D3F"/>
    <w:rsid w:val="00DE53A1"/>
    <w:rsid w:val="00DE61F0"/>
    <w:rsid w:val="00DE628C"/>
    <w:rsid w:val="00DE639C"/>
    <w:rsid w:val="00DE726E"/>
    <w:rsid w:val="00DE7697"/>
    <w:rsid w:val="00DE7ED0"/>
    <w:rsid w:val="00DF095E"/>
    <w:rsid w:val="00DF1486"/>
    <w:rsid w:val="00DF279C"/>
    <w:rsid w:val="00DF2999"/>
    <w:rsid w:val="00DF2A3C"/>
    <w:rsid w:val="00DF2E1F"/>
    <w:rsid w:val="00DF3BE8"/>
    <w:rsid w:val="00DF41D9"/>
    <w:rsid w:val="00DF4618"/>
    <w:rsid w:val="00DF4BCC"/>
    <w:rsid w:val="00DF5400"/>
    <w:rsid w:val="00DF607B"/>
    <w:rsid w:val="00DF74AF"/>
    <w:rsid w:val="00DF7B31"/>
    <w:rsid w:val="00E0060C"/>
    <w:rsid w:val="00E00822"/>
    <w:rsid w:val="00E00ABF"/>
    <w:rsid w:val="00E00CC6"/>
    <w:rsid w:val="00E01666"/>
    <w:rsid w:val="00E019BA"/>
    <w:rsid w:val="00E01DBE"/>
    <w:rsid w:val="00E0220E"/>
    <w:rsid w:val="00E02B3D"/>
    <w:rsid w:val="00E02B83"/>
    <w:rsid w:val="00E02E60"/>
    <w:rsid w:val="00E02FE1"/>
    <w:rsid w:val="00E03131"/>
    <w:rsid w:val="00E0328B"/>
    <w:rsid w:val="00E033D1"/>
    <w:rsid w:val="00E0400B"/>
    <w:rsid w:val="00E04206"/>
    <w:rsid w:val="00E0438A"/>
    <w:rsid w:val="00E0497F"/>
    <w:rsid w:val="00E0533B"/>
    <w:rsid w:val="00E0560F"/>
    <w:rsid w:val="00E05DDE"/>
    <w:rsid w:val="00E06B4B"/>
    <w:rsid w:val="00E0716D"/>
    <w:rsid w:val="00E071A3"/>
    <w:rsid w:val="00E0764C"/>
    <w:rsid w:val="00E078EA"/>
    <w:rsid w:val="00E10993"/>
    <w:rsid w:val="00E116BE"/>
    <w:rsid w:val="00E1180B"/>
    <w:rsid w:val="00E11C85"/>
    <w:rsid w:val="00E11D76"/>
    <w:rsid w:val="00E11F8B"/>
    <w:rsid w:val="00E124CA"/>
    <w:rsid w:val="00E12E88"/>
    <w:rsid w:val="00E13087"/>
    <w:rsid w:val="00E131D6"/>
    <w:rsid w:val="00E13292"/>
    <w:rsid w:val="00E13964"/>
    <w:rsid w:val="00E13EFF"/>
    <w:rsid w:val="00E14793"/>
    <w:rsid w:val="00E1486C"/>
    <w:rsid w:val="00E148BF"/>
    <w:rsid w:val="00E14A11"/>
    <w:rsid w:val="00E14F34"/>
    <w:rsid w:val="00E15092"/>
    <w:rsid w:val="00E15180"/>
    <w:rsid w:val="00E155E1"/>
    <w:rsid w:val="00E15716"/>
    <w:rsid w:val="00E15AF6"/>
    <w:rsid w:val="00E15B95"/>
    <w:rsid w:val="00E1653D"/>
    <w:rsid w:val="00E16836"/>
    <w:rsid w:val="00E16871"/>
    <w:rsid w:val="00E16898"/>
    <w:rsid w:val="00E169BB"/>
    <w:rsid w:val="00E16AFF"/>
    <w:rsid w:val="00E16E76"/>
    <w:rsid w:val="00E17337"/>
    <w:rsid w:val="00E1775D"/>
    <w:rsid w:val="00E179C8"/>
    <w:rsid w:val="00E17B12"/>
    <w:rsid w:val="00E17FA7"/>
    <w:rsid w:val="00E207BB"/>
    <w:rsid w:val="00E20C5B"/>
    <w:rsid w:val="00E210F3"/>
    <w:rsid w:val="00E213D9"/>
    <w:rsid w:val="00E2192B"/>
    <w:rsid w:val="00E2193D"/>
    <w:rsid w:val="00E21AD7"/>
    <w:rsid w:val="00E21EC6"/>
    <w:rsid w:val="00E23043"/>
    <w:rsid w:val="00E23141"/>
    <w:rsid w:val="00E2326C"/>
    <w:rsid w:val="00E23480"/>
    <w:rsid w:val="00E236E5"/>
    <w:rsid w:val="00E238B6"/>
    <w:rsid w:val="00E23A06"/>
    <w:rsid w:val="00E23A91"/>
    <w:rsid w:val="00E23FD9"/>
    <w:rsid w:val="00E24081"/>
    <w:rsid w:val="00E2453D"/>
    <w:rsid w:val="00E24731"/>
    <w:rsid w:val="00E24AEE"/>
    <w:rsid w:val="00E2558A"/>
    <w:rsid w:val="00E25C24"/>
    <w:rsid w:val="00E260C4"/>
    <w:rsid w:val="00E269E5"/>
    <w:rsid w:val="00E274B8"/>
    <w:rsid w:val="00E27AA4"/>
    <w:rsid w:val="00E30CFE"/>
    <w:rsid w:val="00E31278"/>
    <w:rsid w:val="00E31487"/>
    <w:rsid w:val="00E316D8"/>
    <w:rsid w:val="00E31B8E"/>
    <w:rsid w:val="00E324AC"/>
    <w:rsid w:val="00E327C5"/>
    <w:rsid w:val="00E33D62"/>
    <w:rsid w:val="00E33E5A"/>
    <w:rsid w:val="00E34151"/>
    <w:rsid w:val="00E3423C"/>
    <w:rsid w:val="00E34D73"/>
    <w:rsid w:val="00E350FB"/>
    <w:rsid w:val="00E35178"/>
    <w:rsid w:val="00E35606"/>
    <w:rsid w:val="00E35C95"/>
    <w:rsid w:val="00E36179"/>
    <w:rsid w:val="00E36A98"/>
    <w:rsid w:val="00E373A5"/>
    <w:rsid w:val="00E374B4"/>
    <w:rsid w:val="00E37E8C"/>
    <w:rsid w:val="00E37F4A"/>
    <w:rsid w:val="00E41394"/>
    <w:rsid w:val="00E41446"/>
    <w:rsid w:val="00E415B0"/>
    <w:rsid w:val="00E416E8"/>
    <w:rsid w:val="00E4180E"/>
    <w:rsid w:val="00E418C5"/>
    <w:rsid w:val="00E41967"/>
    <w:rsid w:val="00E419E3"/>
    <w:rsid w:val="00E427CF"/>
    <w:rsid w:val="00E42947"/>
    <w:rsid w:val="00E42B2F"/>
    <w:rsid w:val="00E43388"/>
    <w:rsid w:val="00E43434"/>
    <w:rsid w:val="00E43542"/>
    <w:rsid w:val="00E438E8"/>
    <w:rsid w:val="00E43C29"/>
    <w:rsid w:val="00E43CE4"/>
    <w:rsid w:val="00E43D91"/>
    <w:rsid w:val="00E44C11"/>
    <w:rsid w:val="00E45240"/>
    <w:rsid w:val="00E454CB"/>
    <w:rsid w:val="00E45823"/>
    <w:rsid w:val="00E4619E"/>
    <w:rsid w:val="00E4677D"/>
    <w:rsid w:val="00E469D9"/>
    <w:rsid w:val="00E46A48"/>
    <w:rsid w:val="00E46C8A"/>
    <w:rsid w:val="00E46D27"/>
    <w:rsid w:val="00E47136"/>
    <w:rsid w:val="00E47982"/>
    <w:rsid w:val="00E50EB2"/>
    <w:rsid w:val="00E51588"/>
    <w:rsid w:val="00E5220D"/>
    <w:rsid w:val="00E52231"/>
    <w:rsid w:val="00E526AA"/>
    <w:rsid w:val="00E5298F"/>
    <w:rsid w:val="00E529AF"/>
    <w:rsid w:val="00E54351"/>
    <w:rsid w:val="00E54638"/>
    <w:rsid w:val="00E54728"/>
    <w:rsid w:val="00E54864"/>
    <w:rsid w:val="00E54AE4"/>
    <w:rsid w:val="00E54D70"/>
    <w:rsid w:val="00E5531B"/>
    <w:rsid w:val="00E5563F"/>
    <w:rsid w:val="00E55B20"/>
    <w:rsid w:val="00E55E36"/>
    <w:rsid w:val="00E564CC"/>
    <w:rsid w:val="00E56A55"/>
    <w:rsid w:val="00E56BDD"/>
    <w:rsid w:val="00E57008"/>
    <w:rsid w:val="00E571C7"/>
    <w:rsid w:val="00E60143"/>
    <w:rsid w:val="00E603AA"/>
    <w:rsid w:val="00E60677"/>
    <w:rsid w:val="00E606C0"/>
    <w:rsid w:val="00E60BA7"/>
    <w:rsid w:val="00E60FC9"/>
    <w:rsid w:val="00E6118A"/>
    <w:rsid w:val="00E61288"/>
    <w:rsid w:val="00E612D9"/>
    <w:rsid w:val="00E61670"/>
    <w:rsid w:val="00E625CF"/>
    <w:rsid w:val="00E6287A"/>
    <w:rsid w:val="00E62970"/>
    <w:rsid w:val="00E62A33"/>
    <w:rsid w:val="00E63050"/>
    <w:rsid w:val="00E63362"/>
    <w:rsid w:val="00E633FA"/>
    <w:rsid w:val="00E63A61"/>
    <w:rsid w:val="00E63E98"/>
    <w:rsid w:val="00E640E8"/>
    <w:rsid w:val="00E645B1"/>
    <w:rsid w:val="00E6486B"/>
    <w:rsid w:val="00E648B5"/>
    <w:rsid w:val="00E648FD"/>
    <w:rsid w:val="00E64917"/>
    <w:rsid w:val="00E64F31"/>
    <w:rsid w:val="00E652E3"/>
    <w:rsid w:val="00E655DD"/>
    <w:rsid w:val="00E6598D"/>
    <w:rsid w:val="00E65E96"/>
    <w:rsid w:val="00E65EB8"/>
    <w:rsid w:val="00E66220"/>
    <w:rsid w:val="00E66413"/>
    <w:rsid w:val="00E67005"/>
    <w:rsid w:val="00E6736E"/>
    <w:rsid w:val="00E67629"/>
    <w:rsid w:val="00E70219"/>
    <w:rsid w:val="00E7038E"/>
    <w:rsid w:val="00E7097A"/>
    <w:rsid w:val="00E709F1"/>
    <w:rsid w:val="00E70DCA"/>
    <w:rsid w:val="00E713DC"/>
    <w:rsid w:val="00E71AF3"/>
    <w:rsid w:val="00E71CB2"/>
    <w:rsid w:val="00E725E9"/>
    <w:rsid w:val="00E7296F"/>
    <w:rsid w:val="00E7303B"/>
    <w:rsid w:val="00E73507"/>
    <w:rsid w:val="00E74E73"/>
    <w:rsid w:val="00E75546"/>
    <w:rsid w:val="00E75CC1"/>
    <w:rsid w:val="00E76665"/>
    <w:rsid w:val="00E76711"/>
    <w:rsid w:val="00E76772"/>
    <w:rsid w:val="00E767E8"/>
    <w:rsid w:val="00E7716E"/>
    <w:rsid w:val="00E77286"/>
    <w:rsid w:val="00E77A9A"/>
    <w:rsid w:val="00E77C21"/>
    <w:rsid w:val="00E77EB6"/>
    <w:rsid w:val="00E804A8"/>
    <w:rsid w:val="00E80BD8"/>
    <w:rsid w:val="00E80E4B"/>
    <w:rsid w:val="00E810A2"/>
    <w:rsid w:val="00E81632"/>
    <w:rsid w:val="00E81FA2"/>
    <w:rsid w:val="00E82917"/>
    <w:rsid w:val="00E82BE6"/>
    <w:rsid w:val="00E82CF1"/>
    <w:rsid w:val="00E8307B"/>
    <w:rsid w:val="00E83136"/>
    <w:rsid w:val="00E83485"/>
    <w:rsid w:val="00E83789"/>
    <w:rsid w:val="00E837DD"/>
    <w:rsid w:val="00E84390"/>
    <w:rsid w:val="00E845D1"/>
    <w:rsid w:val="00E84BCF"/>
    <w:rsid w:val="00E85771"/>
    <w:rsid w:val="00E85C91"/>
    <w:rsid w:val="00E85ED2"/>
    <w:rsid w:val="00E867FF"/>
    <w:rsid w:val="00E86A21"/>
    <w:rsid w:val="00E86BF2"/>
    <w:rsid w:val="00E870B9"/>
    <w:rsid w:val="00E87556"/>
    <w:rsid w:val="00E878B2"/>
    <w:rsid w:val="00E87FC4"/>
    <w:rsid w:val="00E90635"/>
    <w:rsid w:val="00E90B82"/>
    <w:rsid w:val="00E9146C"/>
    <w:rsid w:val="00E917D7"/>
    <w:rsid w:val="00E919B5"/>
    <w:rsid w:val="00E91F0A"/>
    <w:rsid w:val="00E9233C"/>
    <w:rsid w:val="00E92595"/>
    <w:rsid w:val="00E931D6"/>
    <w:rsid w:val="00E93399"/>
    <w:rsid w:val="00E93585"/>
    <w:rsid w:val="00E93812"/>
    <w:rsid w:val="00E93855"/>
    <w:rsid w:val="00E93BCE"/>
    <w:rsid w:val="00E940D3"/>
    <w:rsid w:val="00E94150"/>
    <w:rsid w:val="00E94411"/>
    <w:rsid w:val="00E9447D"/>
    <w:rsid w:val="00E9460D"/>
    <w:rsid w:val="00E94E41"/>
    <w:rsid w:val="00E94EFF"/>
    <w:rsid w:val="00E94F51"/>
    <w:rsid w:val="00E94F53"/>
    <w:rsid w:val="00E95061"/>
    <w:rsid w:val="00E95997"/>
    <w:rsid w:val="00E95C24"/>
    <w:rsid w:val="00E961A3"/>
    <w:rsid w:val="00E966ED"/>
    <w:rsid w:val="00E96796"/>
    <w:rsid w:val="00E968B7"/>
    <w:rsid w:val="00E97222"/>
    <w:rsid w:val="00E978F9"/>
    <w:rsid w:val="00EA014D"/>
    <w:rsid w:val="00EA019B"/>
    <w:rsid w:val="00EA051F"/>
    <w:rsid w:val="00EA08BF"/>
    <w:rsid w:val="00EA0CF3"/>
    <w:rsid w:val="00EA0E06"/>
    <w:rsid w:val="00EA18D2"/>
    <w:rsid w:val="00EA2306"/>
    <w:rsid w:val="00EA273D"/>
    <w:rsid w:val="00EA2773"/>
    <w:rsid w:val="00EA2879"/>
    <w:rsid w:val="00EA2EDF"/>
    <w:rsid w:val="00EA326E"/>
    <w:rsid w:val="00EA44AD"/>
    <w:rsid w:val="00EA44F9"/>
    <w:rsid w:val="00EA4C2A"/>
    <w:rsid w:val="00EA5056"/>
    <w:rsid w:val="00EA56A2"/>
    <w:rsid w:val="00EA5765"/>
    <w:rsid w:val="00EA5DEC"/>
    <w:rsid w:val="00EA5DF5"/>
    <w:rsid w:val="00EA5EFA"/>
    <w:rsid w:val="00EA6035"/>
    <w:rsid w:val="00EA6297"/>
    <w:rsid w:val="00EA648F"/>
    <w:rsid w:val="00EA668A"/>
    <w:rsid w:val="00EA67AE"/>
    <w:rsid w:val="00EA6D11"/>
    <w:rsid w:val="00EA7040"/>
    <w:rsid w:val="00EA7661"/>
    <w:rsid w:val="00EA769A"/>
    <w:rsid w:val="00EA77FF"/>
    <w:rsid w:val="00EA79D4"/>
    <w:rsid w:val="00EB0D02"/>
    <w:rsid w:val="00EB0DF6"/>
    <w:rsid w:val="00EB1094"/>
    <w:rsid w:val="00EB11B4"/>
    <w:rsid w:val="00EB1330"/>
    <w:rsid w:val="00EB1515"/>
    <w:rsid w:val="00EB19CF"/>
    <w:rsid w:val="00EB1B2A"/>
    <w:rsid w:val="00EB20E8"/>
    <w:rsid w:val="00EB2C3F"/>
    <w:rsid w:val="00EB2DBC"/>
    <w:rsid w:val="00EB3581"/>
    <w:rsid w:val="00EB3DA6"/>
    <w:rsid w:val="00EB404B"/>
    <w:rsid w:val="00EB4322"/>
    <w:rsid w:val="00EB466F"/>
    <w:rsid w:val="00EB4ABC"/>
    <w:rsid w:val="00EB4BF9"/>
    <w:rsid w:val="00EB505A"/>
    <w:rsid w:val="00EB5109"/>
    <w:rsid w:val="00EB5182"/>
    <w:rsid w:val="00EB58A6"/>
    <w:rsid w:val="00EB58AF"/>
    <w:rsid w:val="00EB5C92"/>
    <w:rsid w:val="00EB6098"/>
    <w:rsid w:val="00EB6199"/>
    <w:rsid w:val="00EB6B3F"/>
    <w:rsid w:val="00EB7AE0"/>
    <w:rsid w:val="00EB7DA4"/>
    <w:rsid w:val="00EB7FC3"/>
    <w:rsid w:val="00EC0891"/>
    <w:rsid w:val="00EC09DD"/>
    <w:rsid w:val="00EC163F"/>
    <w:rsid w:val="00EC1DA8"/>
    <w:rsid w:val="00EC1DF2"/>
    <w:rsid w:val="00EC22F0"/>
    <w:rsid w:val="00EC3963"/>
    <w:rsid w:val="00EC42EF"/>
    <w:rsid w:val="00EC462A"/>
    <w:rsid w:val="00EC4CC2"/>
    <w:rsid w:val="00EC514C"/>
    <w:rsid w:val="00EC5755"/>
    <w:rsid w:val="00EC5FA2"/>
    <w:rsid w:val="00EC6281"/>
    <w:rsid w:val="00EC63EC"/>
    <w:rsid w:val="00EC6810"/>
    <w:rsid w:val="00EC6B6D"/>
    <w:rsid w:val="00EC6B71"/>
    <w:rsid w:val="00EC731C"/>
    <w:rsid w:val="00EC73B9"/>
    <w:rsid w:val="00EC787F"/>
    <w:rsid w:val="00EC7ABD"/>
    <w:rsid w:val="00EC7B05"/>
    <w:rsid w:val="00EC7C2C"/>
    <w:rsid w:val="00ED0115"/>
    <w:rsid w:val="00ED10B6"/>
    <w:rsid w:val="00ED1386"/>
    <w:rsid w:val="00ED1702"/>
    <w:rsid w:val="00ED26FA"/>
    <w:rsid w:val="00ED270F"/>
    <w:rsid w:val="00ED2830"/>
    <w:rsid w:val="00ED2ACA"/>
    <w:rsid w:val="00ED2C2F"/>
    <w:rsid w:val="00ED312E"/>
    <w:rsid w:val="00ED3E88"/>
    <w:rsid w:val="00ED4B26"/>
    <w:rsid w:val="00ED4C31"/>
    <w:rsid w:val="00ED4D62"/>
    <w:rsid w:val="00ED5174"/>
    <w:rsid w:val="00ED58DB"/>
    <w:rsid w:val="00ED6797"/>
    <w:rsid w:val="00ED6EED"/>
    <w:rsid w:val="00ED77FD"/>
    <w:rsid w:val="00ED7C1D"/>
    <w:rsid w:val="00EE0156"/>
    <w:rsid w:val="00EE0D6A"/>
    <w:rsid w:val="00EE1537"/>
    <w:rsid w:val="00EE15C1"/>
    <w:rsid w:val="00EE1682"/>
    <w:rsid w:val="00EE19C8"/>
    <w:rsid w:val="00EE1A56"/>
    <w:rsid w:val="00EE20BB"/>
    <w:rsid w:val="00EE2A4F"/>
    <w:rsid w:val="00EE2DA8"/>
    <w:rsid w:val="00EE3119"/>
    <w:rsid w:val="00EE33D2"/>
    <w:rsid w:val="00EE33EC"/>
    <w:rsid w:val="00EE3788"/>
    <w:rsid w:val="00EE37DA"/>
    <w:rsid w:val="00EE39DF"/>
    <w:rsid w:val="00EE3AE3"/>
    <w:rsid w:val="00EE3B96"/>
    <w:rsid w:val="00EE3BE2"/>
    <w:rsid w:val="00EE3D4D"/>
    <w:rsid w:val="00EE450B"/>
    <w:rsid w:val="00EE4525"/>
    <w:rsid w:val="00EE4776"/>
    <w:rsid w:val="00EE4919"/>
    <w:rsid w:val="00EE58AD"/>
    <w:rsid w:val="00EE5CA7"/>
    <w:rsid w:val="00EE5CF4"/>
    <w:rsid w:val="00EE602F"/>
    <w:rsid w:val="00EE624D"/>
    <w:rsid w:val="00EE67F3"/>
    <w:rsid w:val="00EE7170"/>
    <w:rsid w:val="00EF07D2"/>
    <w:rsid w:val="00EF081E"/>
    <w:rsid w:val="00EF17ED"/>
    <w:rsid w:val="00EF25D5"/>
    <w:rsid w:val="00EF2919"/>
    <w:rsid w:val="00EF294C"/>
    <w:rsid w:val="00EF3865"/>
    <w:rsid w:val="00EF3D90"/>
    <w:rsid w:val="00EF4B06"/>
    <w:rsid w:val="00EF56F7"/>
    <w:rsid w:val="00EF5941"/>
    <w:rsid w:val="00EF5BCB"/>
    <w:rsid w:val="00EF688F"/>
    <w:rsid w:val="00EF68C3"/>
    <w:rsid w:val="00EF7957"/>
    <w:rsid w:val="00EF7EC0"/>
    <w:rsid w:val="00F00264"/>
    <w:rsid w:val="00F00BE7"/>
    <w:rsid w:val="00F00E0E"/>
    <w:rsid w:val="00F0104F"/>
    <w:rsid w:val="00F01877"/>
    <w:rsid w:val="00F018B8"/>
    <w:rsid w:val="00F01D28"/>
    <w:rsid w:val="00F022F8"/>
    <w:rsid w:val="00F023F4"/>
    <w:rsid w:val="00F0255A"/>
    <w:rsid w:val="00F02613"/>
    <w:rsid w:val="00F02CF2"/>
    <w:rsid w:val="00F030F1"/>
    <w:rsid w:val="00F034FA"/>
    <w:rsid w:val="00F03653"/>
    <w:rsid w:val="00F03702"/>
    <w:rsid w:val="00F04604"/>
    <w:rsid w:val="00F047A7"/>
    <w:rsid w:val="00F049EE"/>
    <w:rsid w:val="00F04BF0"/>
    <w:rsid w:val="00F0500C"/>
    <w:rsid w:val="00F05A9A"/>
    <w:rsid w:val="00F06845"/>
    <w:rsid w:val="00F0693A"/>
    <w:rsid w:val="00F06D1C"/>
    <w:rsid w:val="00F07C19"/>
    <w:rsid w:val="00F07FF9"/>
    <w:rsid w:val="00F10D88"/>
    <w:rsid w:val="00F1106C"/>
    <w:rsid w:val="00F111E8"/>
    <w:rsid w:val="00F112A2"/>
    <w:rsid w:val="00F1136C"/>
    <w:rsid w:val="00F1142D"/>
    <w:rsid w:val="00F1177B"/>
    <w:rsid w:val="00F11D28"/>
    <w:rsid w:val="00F124A2"/>
    <w:rsid w:val="00F125AB"/>
    <w:rsid w:val="00F1279D"/>
    <w:rsid w:val="00F12C93"/>
    <w:rsid w:val="00F1309C"/>
    <w:rsid w:val="00F131BC"/>
    <w:rsid w:val="00F131EF"/>
    <w:rsid w:val="00F13E06"/>
    <w:rsid w:val="00F1472E"/>
    <w:rsid w:val="00F14735"/>
    <w:rsid w:val="00F14E37"/>
    <w:rsid w:val="00F15094"/>
    <w:rsid w:val="00F15A58"/>
    <w:rsid w:val="00F168DB"/>
    <w:rsid w:val="00F16ED1"/>
    <w:rsid w:val="00F16ED7"/>
    <w:rsid w:val="00F17070"/>
    <w:rsid w:val="00F17493"/>
    <w:rsid w:val="00F179C2"/>
    <w:rsid w:val="00F204E7"/>
    <w:rsid w:val="00F20E4F"/>
    <w:rsid w:val="00F20F2C"/>
    <w:rsid w:val="00F21362"/>
    <w:rsid w:val="00F21452"/>
    <w:rsid w:val="00F2158E"/>
    <w:rsid w:val="00F21E16"/>
    <w:rsid w:val="00F221A4"/>
    <w:rsid w:val="00F22AEB"/>
    <w:rsid w:val="00F22C78"/>
    <w:rsid w:val="00F22F26"/>
    <w:rsid w:val="00F23384"/>
    <w:rsid w:val="00F236F2"/>
    <w:rsid w:val="00F237FB"/>
    <w:rsid w:val="00F238BA"/>
    <w:rsid w:val="00F23AA1"/>
    <w:rsid w:val="00F243A1"/>
    <w:rsid w:val="00F24AF7"/>
    <w:rsid w:val="00F24F08"/>
    <w:rsid w:val="00F25332"/>
    <w:rsid w:val="00F255ED"/>
    <w:rsid w:val="00F25926"/>
    <w:rsid w:val="00F25A36"/>
    <w:rsid w:val="00F25DFE"/>
    <w:rsid w:val="00F2614D"/>
    <w:rsid w:val="00F2646E"/>
    <w:rsid w:val="00F269F9"/>
    <w:rsid w:val="00F26D3C"/>
    <w:rsid w:val="00F274D5"/>
    <w:rsid w:val="00F2789E"/>
    <w:rsid w:val="00F278EC"/>
    <w:rsid w:val="00F27B9D"/>
    <w:rsid w:val="00F30CB0"/>
    <w:rsid w:val="00F3128F"/>
    <w:rsid w:val="00F314C5"/>
    <w:rsid w:val="00F31C83"/>
    <w:rsid w:val="00F323C0"/>
    <w:rsid w:val="00F3274A"/>
    <w:rsid w:val="00F32B2A"/>
    <w:rsid w:val="00F32E7F"/>
    <w:rsid w:val="00F331B0"/>
    <w:rsid w:val="00F342DD"/>
    <w:rsid w:val="00F34572"/>
    <w:rsid w:val="00F3546B"/>
    <w:rsid w:val="00F355BD"/>
    <w:rsid w:val="00F35898"/>
    <w:rsid w:val="00F35A16"/>
    <w:rsid w:val="00F36248"/>
    <w:rsid w:val="00F362C3"/>
    <w:rsid w:val="00F37126"/>
    <w:rsid w:val="00F374DE"/>
    <w:rsid w:val="00F37954"/>
    <w:rsid w:val="00F40299"/>
    <w:rsid w:val="00F406D9"/>
    <w:rsid w:val="00F40F08"/>
    <w:rsid w:val="00F41C3F"/>
    <w:rsid w:val="00F427C9"/>
    <w:rsid w:val="00F433F2"/>
    <w:rsid w:val="00F44061"/>
    <w:rsid w:val="00F4447E"/>
    <w:rsid w:val="00F4457A"/>
    <w:rsid w:val="00F4463A"/>
    <w:rsid w:val="00F447DA"/>
    <w:rsid w:val="00F44AB5"/>
    <w:rsid w:val="00F44E6A"/>
    <w:rsid w:val="00F45141"/>
    <w:rsid w:val="00F4551C"/>
    <w:rsid w:val="00F45CD2"/>
    <w:rsid w:val="00F45EBA"/>
    <w:rsid w:val="00F45EED"/>
    <w:rsid w:val="00F46113"/>
    <w:rsid w:val="00F46464"/>
    <w:rsid w:val="00F46555"/>
    <w:rsid w:val="00F46CE6"/>
    <w:rsid w:val="00F46D9B"/>
    <w:rsid w:val="00F46DBA"/>
    <w:rsid w:val="00F47029"/>
    <w:rsid w:val="00F474FD"/>
    <w:rsid w:val="00F47A31"/>
    <w:rsid w:val="00F501E9"/>
    <w:rsid w:val="00F5051E"/>
    <w:rsid w:val="00F509DE"/>
    <w:rsid w:val="00F50C0A"/>
    <w:rsid w:val="00F50CF2"/>
    <w:rsid w:val="00F50E25"/>
    <w:rsid w:val="00F52056"/>
    <w:rsid w:val="00F525DE"/>
    <w:rsid w:val="00F53063"/>
    <w:rsid w:val="00F533BA"/>
    <w:rsid w:val="00F53BAD"/>
    <w:rsid w:val="00F540C0"/>
    <w:rsid w:val="00F54333"/>
    <w:rsid w:val="00F544D1"/>
    <w:rsid w:val="00F54878"/>
    <w:rsid w:val="00F54892"/>
    <w:rsid w:val="00F54CEB"/>
    <w:rsid w:val="00F54E88"/>
    <w:rsid w:val="00F551E3"/>
    <w:rsid w:val="00F5582A"/>
    <w:rsid w:val="00F56709"/>
    <w:rsid w:val="00F579C2"/>
    <w:rsid w:val="00F57B9F"/>
    <w:rsid w:val="00F60219"/>
    <w:rsid w:val="00F603A1"/>
    <w:rsid w:val="00F605E0"/>
    <w:rsid w:val="00F608E3"/>
    <w:rsid w:val="00F60DFA"/>
    <w:rsid w:val="00F617BE"/>
    <w:rsid w:val="00F61896"/>
    <w:rsid w:val="00F61ADE"/>
    <w:rsid w:val="00F61CF5"/>
    <w:rsid w:val="00F61EAD"/>
    <w:rsid w:val="00F61FBA"/>
    <w:rsid w:val="00F62677"/>
    <w:rsid w:val="00F62A50"/>
    <w:rsid w:val="00F62A69"/>
    <w:rsid w:val="00F62D9C"/>
    <w:rsid w:val="00F62E3B"/>
    <w:rsid w:val="00F635EA"/>
    <w:rsid w:val="00F63A1F"/>
    <w:rsid w:val="00F641AE"/>
    <w:rsid w:val="00F64ECB"/>
    <w:rsid w:val="00F65EA0"/>
    <w:rsid w:val="00F66F26"/>
    <w:rsid w:val="00F67319"/>
    <w:rsid w:val="00F673E7"/>
    <w:rsid w:val="00F67A84"/>
    <w:rsid w:val="00F70063"/>
    <w:rsid w:val="00F703E6"/>
    <w:rsid w:val="00F706EA"/>
    <w:rsid w:val="00F70A2F"/>
    <w:rsid w:val="00F711A3"/>
    <w:rsid w:val="00F711BF"/>
    <w:rsid w:val="00F715DB"/>
    <w:rsid w:val="00F72555"/>
    <w:rsid w:val="00F726F4"/>
    <w:rsid w:val="00F73912"/>
    <w:rsid w:val="00F73A86"/>
    <w:rsid w:val="00F73C72"/>
    <w:rsid w:val="00F74394"/>
    <w:rsid w:val="00F74879"/>
    <w:rsid w:val="00F74A49"/>
    <w:rsid w:val="00F751D7"/>
    <w:rsid w:val="00F7583D"/>
    <w:rsid w:val="00F76167"/>
    <w:rsid w:val="00F768BE"/>
    <w:rsid w:val="00F7708F"/>
    <w:rsid w:val="00F773CA"/>
    <w:rsid w:val="00F80062"/>
    <w:rsid w:val="00F806F8"/>
    <w:rsid w:val="00F80B5E"/>
    <w:rsid w:val="00F8120A"/>
    <w:rsid w:val="00F81764"/>
    <w:rsid w:val="00F8213D"/>
    <w:rsid w:val="00F82289"/>
    <w:rsid w:val="00F824EC"/>
    <w:rsid w:val="00F824F9"/>
    <w:rsid w:val="00F833A2"/>
    <w:rsid w:val="00F834B1"/>
    <w:rsid w:val="00F83FD2"/>
    <w:rsid w:val="00F83FF2"/>
    <w:rsid w:val="00F8425A"/>
    <w:rsid w:val="00F8471B"/>
    <w:rsid w:val="00F84BAF"/>
    <w:rsid w:val="00F84BC5"/>
    <w:rsid w:val="00F850AB"/>
    <w:rsid w:val="00F85371"/>
    <w:rsid w:val="00F85500"/>
    <w:rsid w:val="00F85ABF"/>
    <w:rsid w:val="00F85BC2"/>
    <w:rsid w:val="00F85DA6"/>
    <w:rsid w:val="00F86655"/>
    <w:rsid w:val="00F866BA"/>
    <w:rsid w:val="00F86BF6"/>
    <w:rsid w:val="00F86F78"/>
    <w:rsid w:val="00F87055"/>
    <w:rsid w:val="00F8730E"/>
    <w:rsid w:val="00F87710"/>
    <w:rsid w:val="00F87A50"/>
    <w:rsid w:val="00F87C66"/>
    <w:rsid w:val="00F87F4D"/>
    <w:rsid w:val="00F90740"/>
    <w:rsid w:val="00F909AD"/>
    <w:rsid w:val="00F90E35"/>
    <w:rsid w:val="00F9168C"/>
    <w:rsid w:val="00F9182E"/>
    <w:rsid w:val="00F91A20"/>
    <w:rsid w:val="00F91BF2"/>
    <w:rsid w:val="00F91D7A"/>
    <w:rsid w:val="00F92BDC"/>
    <w:rsid w:val="00F9314C"/>
    <w:rsid w:val="00F93497"/>
    <w:rsid w:val="00F93FB7"/>
    <w:rsid w:val="00F948E3"/>
    <w:rsid w:val="00F94A60"/>
    <w:rsid w:val="00F94DE9"/>
    <w:rsid w:val="00F951A2"/>
    <w:rsid w:val="00F9592F"/>
    <w:rsid w:val="00F95EBF"/>
    <w:rsid w:val="00F95EDA"/>
    <w:rsid w:val="00F960EA"/>
    <w:rsid w:val="00F961B7"/>
    <w:rsid w:val="00F9639F"/>
    <w:rsid w:val="00F963B1"/>
    <w:rsid w:val="00F96484"/>
    <w:rsid w:val="00F9662A"/>
    <w:rsid w:val="00F96A0A"/>
    <w:rsid w:val="00F96A39"/>
    <w:rsid w:val="00F96ECB"/>
    <w:rsid w:val="00F9710C"/>
    <w:rsid w:val="00F97357"/>
    <w:rsid w:val="00F97568"/>
    <w:rsid w:val="00F977A3"/>
    <w:rsid w:val="00FA0066"/>
    <w:rsid w:val="00FA05BC"/>
    <w:rsid w:val="00FA0BC3"/>
    <w:rsid w:val="00FA0DA9"/>
    <w:rsid w:val="00FA15DD"/>
    <w:rsid w:val="00FA15EF"/>
    <w:rsid w:val="00FA15F5"/>
    <w:rsid w:val="00FA1650"/>
    <w:rsid w:val="00FA415A"/>
    <w:rsid w:val="00FA4542"/>
    <w:rsid w:val="00FA5404"/>
    <w:rsid w:val="00FA5DCD"/>
    <w:rsid w:val="00FA5F5F"/>
    <w:rsid w:val="00FA63C0"/>
    <w:rsid w:val="00FA6435"/>
    <w:rsid w:val="00FA665D"/>
    <w:rsid w:val="00FB02CF"/>
    <w:rsid w:val="00FB048C"/>
    <w:rsid w:val="00FB0CE4"/>
    <w:rsid w:val="00FB17FC"/>
    <w:rsid w:val="00FB1A49"/>
    <w:rsid w:val="00FB21D1"/>
    <w:rsid w:val="00FB2796"/>
    <w:rsid w:val="00FB3374"/>
    <w:rsid w:val="00FB3805"/>
    <w:rsid w:val="00FB388D"/>
    <w:rsid w:val="00FB391E"/>
    <w:rsid w:val="00FB39D5"/>
    <w:rsid w:val="00FB3B09"/>
    <w:rsid w:val="00FB4A89"/>
    <w:rsid w:val="00FB4AD5"/>
    <w:rsid w:val="00FB501D"/>
    <w:rsid w:val="00FB55A7"/>
    <w:rsid w:val="00FB592A"/>
    <w:rsid w:val="00FB5D54"/>
    <w:rsid w:val="00FB5DFF"/>
    <w:rsid w:val="00FB61C7"/>
    <w:rsid w:val="00FB6EDF"/>
    <w:rsid w:val="00FB7265"/>
    <w:rsid w:val="00FB7413"/>
    <w:rsid w:val="00FB7FDE"/>
    <w:rsid w:val="00FC0084"/>
    <w:rsid w:val="00FC0658"/>
    <w:rsid w:val="00FC06E1"/>
    <w:rsid w:val="00FC0997"/>
    <w:rsid w:val="00FC0AFC"/>
    <w:rsid w:val="00FC0CD0"/>
    <w:rsid w:val="00FC0DC0"/>
    <w:rsid w:val="00FC1FC9"/>
    <w:rsid w:val="00FC23C7"/>
    <w:rsid w:val="00FC27F5"/>
    <w:rsid w:val="00FC2914"/>
    <w:rsid w:val="00FC2A0E"/>
    <w:rsid w:val="00FC2BAA"/>
    <w:rsid w:val="00FC2CF3"/>
    <w:rsid w:val="00FC2D13"/>
    <w:rsid w:val="00FC2D8E"/>
    <w:rsid w:val="00FC3F8F"/>
    <w:rsid w:val="00FC4400"/>
    <w:rsid w:val="00FC4662"/>
    <w:rsid w:val="00FC47BC"/>
    <w:rsid w:val="00FC55D6"/>
    <w:rsid w:val="00FC57A7"/>
    <w:rsid w:val="00FC5B69"/>
    <w:rsid w:val="00FC5C84"/>
    <w:rsid w:val="00FC5D07"/>
    <w:rsid w:val="00FC5F8B"/>
    <w:rsid w:val="00FC64AB"/>
    <w:rsid w:val="00FC6713"/>
    <w:rsid w:val="00FC6CE2"/>
    <w:rsid w:val="00FC7002"/>
    <w:rsid w:val="00FC7026"/>
    <w:rsid w:val="00FC7348"/>
    <w:rsid w:val="00FC78E3"/>
    <w:rsid w:val="00FC7DAE"/>
    <w:rsid w:val="00FD010F"/>
    <w:rsid w:val="00FD0944"/>
    <w:rsid w:val="00FD0A8C"/>
    <w:rsid w:val="00FD0ADD"/>
    <w:rsid w:val="00FD116C"/>
    <w:rsid w:val="00FD1470"/>
    <w:rsid w:val="00FD1696"/>
    <w:rsid w:val="00FD1C85"/>
    <w:rsid w:val="00FD1E65"/>
    <w:rsid w:val="00FD2BEB"/>
    <w:rsid w:val="00FD2DCD"/>
    <w:rsid w:val="00FD3BA8"/>
    <w:rsid w:val="00FD3D46"/>
    <w:rsid w:val="00FD3EA0"/>
    <w:rsid w:val="00FD3F15"/>
    <w:rsid w:val="00FD3F2A"/>
    <w:rsid w:val="00FD3F66"/>
    <w:rsid w:val="00FD4108"/>
    <w:rsid w:val="00FD5BCE"/>
    <w:rsid w:val="00FD5C10"/>
    <w:rsid w:val="00FD5D44"/>
    <w:rsid w:val="00FD6825"/>
    <w:rsid w:val="00FD6AB9"/>
    <w:rsid w:val="00FD70C8"/>
    <w:rsid w:val="00FD7261"/>
    <w:rsid w:val="00FE02BB"/>
    <w:rsid w:val="00FE0AB0"/>
    <w:rsid w:val="00FE11B6"/>
    <w:rsid w:val="00FE1216"/>
    <w:rsid w:val="00FE1A27"/>
    <w:rsid w:val="00FE237F"/>
    <w:rsid w:val="00FE322C"/>
    <w:rsid w:val="00FE3265"/>
    <w:rsid w:val="00FE37E6"/>
    <w:rsid w:val="00FE4054"/>
    <w:rsid w:val="00FE4070"/>
    <w:rsid w:val="00FE4225"/>
    <w:rsid w:val="00FE42E7"/>
    <w:rsid w:val="00FE459E"/>
    <w:rsid w:val="00FE46F3"/>
    <w:rsid w:val="00FE48A8"/>
    <w:rsid w:val="00FE4DB8"/>
    <w:rsid w:val="00FE4F34"/>
    <w:rsid w:val="00FE5230"/>
    <w:rsid w:val="00FE5B97"/>
    <w:rsid w:val="00FE699A"/>
    <w:rsid w:val="00FE6FBD"/>
    <w:rsid w:val="00FE737E"/>
    <w:rsid w:val="00FE75B2"/>
    <w:rsid w:val="00FE75FF"/>
    <w:rsid w:val="00FE76A8"/>
    <w:rsid w:val="00FF06C4"/>
    <w:rsid w:val="00FF0795"/>
    <w:rsid w:val="00FF0978"/>
    <w:rsid w:val="00FF10D0"/>
    <w:rsid w:val="00FF1117"/>
    <w:rsid w:val="00FF11EE"/>
    <w:rsid w:val="00FF1A1C"/>
    <w:rsid w:val="00FF1DB2"/>
    <w:rsid w:val="00FF1F16"/>
    <w:rsid w:val="00FF37E2"/>
    <w:rsid w:val="00FF3ED1"/>
    <w:rsid w:val="00FF4083"/>
    <w:rsid w:val="00FF4506"/>
    <w:rsid w:val="00FF4527"/>
    <w:rsid w:val="00FF46B2"/>
    <w:rsid w:val="00FF488E"/>
    <w:rsid w:val="00FF48EC"/>
    <w:rsid w:val="00FF4BE4"/>
    <w:rsid w:val="00FF4BE6"/>
    <w:rsid w:val="00FF6820"/>
    <w:rsid w:val="00FF6B34"/>
    <w:rsid w:val="00FF74B2"/>
    <w:rsid w:val="00FF7693"/>
    <w:rsid w:val="00FF7845"/>
    <w:rsid w:val="00FF7AA9"/>
    <w:rsid w:val="00FF7E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AFD7D3"/>
  <w15:docId w15:val="{7A79BA06-0928-4838-B760-E0F0A38D1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2D03"/>
    <w:rPr>
      <w:lang w:val="sr-Cyrl-RS"/>
    </w:rPr>
  </w:style>
  <w:style w:type="paragraph" w:styleId="Heading1">
    <w:name w:val="heading 1"/>
    <w:basedOn w:val="Normal"/>
    <w:next w:val="Normal"/>
    <w:link w:val="Heading1Char"/>
    <w:uiPriority w:val="9"/>
    <w:qFormat/>
    <w:rsid w:val="007E09F5"/>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7E09F5"/>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7E09F5"/>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7E09F5"/>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unhideWhenUsed/>
    <w:qFormat/>
    <w:rsid w:val="007E09F5"/>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7E09F5"/>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7E09F5"/>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7E09F5"/>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7E09F5"/>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09F5"/>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qFormat/>
    <w:rsid w:val="007E09F5"/>
    <w:rPr>
      <w:caps/>
      <w:spacing w:val="15"/>
      <w:shd w:val="clear" w:color="auto" w:fill="DEEAF6" w:themeFill="accent1" w:themeFillTint="33"/>
    </w:rPr>
  </w:style>
  <w:style w:type="character" w:customStyle="1" w:styleId="Heading3Char">
    <w:name w:val="Heading 3 Char"/>
    <w:basedOn w:val="DefaultParagraphFont"/>
    <w:link w:val="Heading3"/>
    <w:uiPriority w:val="9"/>
    <w:qFormat/>
    <w:rsid w:val="007E09F5"/>
    <w:rPr>
      <w:caps/>
      <w:color w:val="1F4D78" w:themeColor="accent1" w:themeShade="7F"/>
      <w:spacing w:val="15"/>
    </w:rPr>
  </w:style>
  <w:style w:type="character" w:customStyle="1" w:styleId="Heading4Char">
    <w:name w:val="Heading 4 Char"/>
    <w:basedOn w:val="DefaultParagraphFont"/>
    <w:link w:val="Heading4"/>
    <w:uiPriority w:val="9"/>
    <w:rsid w:val="007E09F5"/>
    <w:rPr>
      <w:caps/>
      <w:color w:val="2E74B5" w:themeColor="accent1" w:themeShade="BF"/>
      <w:spacing w:val="10"/>
    </w:rPr>
  </w:style>
  <w:style w:type="character" w:customStyle="1" w:styleId="Heading5Char">
    <w:name w:val="Heading 5 Char"/>
    <w:basedOn w:val="DefaultParagraphFont"/>
    <w:link w:val="Heading5"/>
    <w:uiPriority w:val="9"/>
    <w:rsid w:val="007E09F5"/>
    <w:rPr>
      <w:caps/>
      <w:color w:val="2E74B5" w:themeColor="accent1" w:themeShade="BF"/>
      <w:spacing w:val="10"/>
    </w:rPr>
  </w:style>
  <w:style w:type="character" w:customStyle="1" w:styleId="Heading6Char">
    <w:name w:val="Heading 6 Char"/>
    <w:basedOn w:val="DefaultParagraphFont"/>
    <w:link w:val="Heading6"/>
    <w:uiPriority w:val="9"/>
    <w:semiHidden/>
    <w:rsid w:val="007E09F5"/>
    <w:rPr>
      <w:caps/>
      <w:color w:val="2E74B5" w:themeColor="accent1" w:themeShade="BF"/>
      <w:spacing w:val="10"/>
    </w:rPr>
  </w:style>
  <w:style w:type="character" w:customStyle="1" w:styleId="Heading7Char">
    <w:name w:val="Heading 7 Char"/>
    <w:basedOn w:val="DefaultParagraphFont"/>
    <w:link w:val="Heading7"/>
    <w:uiPriority w:val="9"/>
    <w:semiHidden/>
    <w:rsid w:val="007E09F5"/>
    <w:rPr>
      <w:caps/>
      <w:color w:val="2E74B5" w:themeColor="accent1" w:themeShade="BF"/>
      <w:spacing w:val="10"/>
    </w:rPr>
  </w:style>
  <w:style w:type="character" w:customStyle="1" w:styleId="Heading8Char">
    <w:name w:val="Heading 8 Char"/>
    <w:basedOn w:val="DefaultParagraphFont"/>
    <w:link w:val="Heading8"/>
    <w:uiPriority w:val="9"/>
    <w:semiHidden/>
    <w:rsid w:val="007E09F5"/>
    <w:rPr>
      <w:caps/>
      <w:spacing w:val="10"/>
      <w:sz w:val="18"/>
      <w:szCs w:val="18"/>
    </w:rPr>
  </w:style>
  <w:style w:type="character" w:customStyle="1" w:styleId="Heading9Char">
    <w:name w:val="Heading 9 Char"/>
    <w:basedOn w:val="DefaultParagraphFont"/>
    <w:link w:val="Heading9"/>
    <w:uiPriority w:val="9"/>
    <w:semiHidden/>
    <w:rsid w:val="007E09F5"/>
    <w:rPr>
      <w:i/>
      <w:iCs/>
      <w:caps/>
      <w:spacing w:val="10"/>
      <w:sz w:val="18"/>
      <w:szCs w:val="18"/>
    </w:rPr>
  </w:style>
  <w:style w:type="paragraph" w:styleId="FootnoteText">
    <w:name w:val="footnote text"/>
    <w:aliases w:val="single space,footnote text,fn,FOOTNOTES,Footnote Text Char Char Char Char,Footnote Text Char Char Char,ADB,Footnote Text Char Char Char Char Char,Footnote Text Char Char1,ft,Texto nota pie Car,ft Car,ft Car Car,Texto nota pie2,ft1,f,A"/>
    <w:basedOn w:val="Normal"/>
    <w:link w:val="FootnoteTextChar"/>
    <w:uiPriority w:val="99"/>
    <w:qFormat/>
    <w:rsid w:val="007D6B29"/>
    <w:pPr>
      <w:spacing w:after="0" w:line="240" w:lineRule="auto"/>
    </w:pPr>
    <w:rPr>
      <w:rFonts w:ascii="Calibri" w:eastAsia="Times New Roman" w:hAnsi="Calibri" w:cs="Times New Roman"/>
    </w:rPr>
  </w:style>
  <w:style w:type="character" w:customStyle="1" w:styleId="FootnoteTextChar">
    <w:name w:val="Footnote Text Char"/>
    <w:aliases w:val="single space Char,footnote text Char,fn Char,FOOTNOTES Char,Footnote Text Char Char Char Char Char1,Footnote Text Char Char Char Char1,ADB Char,Footnote Text Char Char Char Char Char Char,Footnote Text Char Char1 Char,ft Char,ft1 Char"/>
    <w:basedOn w:val="DefaultParagraphFont"/>
    <w:link w:val="FootnoteText"/>
    <w:uiPriority w:val="99"/>
    <w:qFormat/>
    <w:rsid w:val="007D6B29"/>
    <w:rPr>
      <w:rFonts w:ascii="Calibri" w:eastAsia="Times New Roman" w:hAnsi="Calibri" w:cs="Times New Roman"/>
      <w:sz w:val="20"/>
      <w:szCs w:val="20"/>
    </w:rPr>
  </w:style>
  <w:style w:type="character" w:styleId="FootnoteReference">
    <w:name w:val="footnote reference"/>
    <w:aliases w:val="ftref,Normal + Font:9 Point,Superscript 3 Point Times,SUPERS,EN Footnote Reference,number,Char Char,BVI fnr,Footnote symbol,Footnote reference number,note TESI,ftref Char,BVI fnr Char,BVI fnr Car Char,Char Char Car Char,16 Point Char"/>
    <w:link w:val="NumPar1"/>
    <w:uiPriority w:val="99"/>
    <w:qFormat/>
    <w:rsid w:val="007D6B29"/>
    <w:rPr>
      <w:vertAlign w:val="superscript"/>
    </w:rPr>
  </w:style>
  <w:style w:type="paragraph" w:customStyle="1" w:styleId="NumPar1">
    <w:name w:val="NumPar 1"/>
    <w:basedOn w:val="Normal"/>
    <w:next w:val="Normal"/>
    <w:link w:val="FootnoteReference"/>
    <w:uiPriority w:val="99"/>
    <w:rsid w:val="007D6B29"/>
    <w:pPr>
      <w:numPr>
        <w:numId w:val="1"/>
      </w:numPr>
      <w:spacing w:before="120" w:after="120" w:line="240" w:lineRule="auto"/>
      <w:jc w:val="both"/>
    </w:pPr>
    <w:rPr>
      <w:vertAlign w:val="superscript"/>
    </w:rPr>
  </w:style>
  <w:style w:type="character" w:styleId="Hyperlink">
    <w:name w:val="Hyperlink"/>
    <w:uiPriority w:val="99"/>
    <w:rsid w:val="007D6B29"/>
    <w:rPr>
      <w:color w:val="0000FF"/>
      <w:u w:val="single"/>
    </w:rPr>
  </w:style>
  <w:style w:type="paragraph" w:customStyle="1" w:styleId="NumPar2">
    <w:name w:val="NumPar 2"/>
    <w:basedOn w:val="Normal"/>
    <w:next w:val="Normal"/>
    <w:rsid w:val="007D6B29"/>
    <w:pPr>
      <w:numPr>
        <w:ilvl w:val="1"/>
        <w:numId w:val="1"/>
      </w:numPr>
      <w:spacing w:before="120" w:after="120" w:line="240" w:lineRule="auto"/>
      <w:jc w:val="both"/>
    </w:pPr>
    <w:rPr>
      <w:rFonts w:ascii="Tunga" w:eastAsia="Arial Unicode MS" w:hAnsi="Tunga" w:cs="Tunga"/>
      <w:snapToGrid w:val="0"/>
    </w:rPr>
  </w:style>
  <w:style w:type="paragraph" w:customStyle="1" w:styleId="NumPar3">
    <w:name w:val="NumPar 3"/>
    <w:basedOn w:val="Normal"/>
    <w:next w:val="Normal"/>
    <w:rsid w:val="007D6B29"/>
    <w:pPr>
      <w:numPr>
        <w:ilvl w:val="2"/>
        <w:numId w:val="1"/>
      </w:numPr>
      <w:spacing w:before="120" w:after="120" w:line="240" w:lineRule="auto"/>
      <w:jc w:val="both"/>
    </w:pPr>
    <w:rPr>
      <w:rFonts w:ascii="Tunga" w:eastAsia="Arial Unicode MS" w:hAnsi="Tunga" w:cs="Tunga"/>
      <w:snapToGrid w:val="0"/>
    </w:rPr>
  </w:style>
  <w:style w:type="paragraph" w:customStyle="1" w:styleId="NumPar4">
    <w:name w:val="NumPar 4"/>
    <w:basedOn w:val="Normal"/>
    <w:next w:val="Normal"/>
    <w:rsid w:val="007D6B29"/>
    <w:pPr>
      <w:numPr>
        <w:ilvl w:val="3"/>
        <w:numId w:val="1"/>
      </w:numPr>
      <w:spacing w:before="120" w:after="120" w:line="240" w:lineRule="auto"/>
      <w:jc w:val="both"/>
    </w:pPr>
    <w:rPr>
      <w:rFonts w:ascii="Tunga" w:eastAsia="Arial Unicode MS" w:hAnsi="Tunga" w:cs="Tunga"/>
      <w:snapToGrid w:val="0"/>
    </w:rPr>
  </w:style>
  <w:style w:type="character" w:customStyle="1" w:styleId="UnresolvedMention1">
    <w:name w:val="Unresolved Mention1"/>
    <w:basedOn w:val="DefaultParagraphFont"/>
    <w:uiPriority w:val="99"/>
    <w:semiHidden/>
    <w:unhideWhenUsed/>
    <w:rsid w:val="00715680"/>
    <w:rPr>
      <w:color w:val="605E5C"/>
      <w:shd w:val="clear" w:color="auto" w:fill="E1DFDD"/>
    </w:rPr>
  </w:style>
  <w:style w:type="character" w:styleId="Strong">
    <w:name w:val="Strong"/>
    <w:uiPriority w:val="22"/>
    <w:qFormat/>
    <w:rsid w:val="007E09F5"/>
    <w:rPr>
      <w:b/>
      <w:bCs/>
    </w:rPr>
  </w:style>
  <w:style w:type="paragraph" w:styleId="NormalWeb">
    <w:name w:val="Normal (Web)"/>
    <w:basedOn w:val="Normal"/>
    <w:uiPriority w:val="99"/>
    <w:unhideWhenUsed/>
    <w:qFormat/>
    <w:rsid w:val="003752C7"/>
    <w:pPr>
      <w:spacing w:before="300" w:after="300"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unhideWhenUsed/>
    <w:qFormat/>
    <w:rsid w:val="00FF06C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F06C4"/>
    <w:rPr>
      <w:rFonts w:ascii="Segoe UI" w:hAnsi="Segoe UI" w:cs="Segoe UI"/>
      <w:sz w:val="18"/>
      <w:szCs w:val="18"/>
    </w:rPr>
  </w:style>
  <w:style w:type="table" w:styleId="TableGrid">
    <w:name w:val="Table Grid"/>
    <w:basedOn w:val="TableNormal"/>
    <w:uiPriority w:val="39"/>
    <w:rsid w:val="0020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
    <w:name w:val="Grid Table 1 Light - Accent 51"/>
    <w:basedOn w:val="TableNormal"/>
    <w:uiPriority w:val="46"/>
    <w:rsid w:val="002076AF"/>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GridTable3-Accent51">
    <w:name w:val="Grid Table 3 - Accent 51"/>
    <w:basedOn w:val="TableNormal"/>
    <w:uiPriority w:val="48"/>
    <w:rsid w:val="002076AF"/>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GridTable2-Accent11">
    <w:name w:val="Grid Table 2 - Accent 11"/>
    <w:basedOn w:val="TableNormal"/>
    <w:uiPriority w:val="47"/>
    <w:rsid w:val="002076AF"/>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11">
    <w:name w:val="Grid Table 4 - Accent 11"/>
    <w:basedOn w:val="TableNormal"/>
    <w:uiPriority w:val="49"/>
    <w:rsid w:val="002076AF"/>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6Colorful-Accent51">
    <w:name w:val="Grid Table 6 Colorful - Accent 51"/>
    <w:basedOn w:val="TableNormal"/>
    <w:uiPriority w:val="51"/>
    <w:rsid w:val="002076AF"/>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Caption">
    <w:name w:val="caption"/>
    <w:basedOn w:val="Normal"/>
    <w:next w:val="Normal"/>
    <w:uiPriority w:val="35"/>
    <w:unhideWhenUsed/>
    <w:qFormat/>
    <w:rsid w:val="007E09F5"/>
    <w:rPr>
      <w:b/>
      <w:bCs/>
      <w:color w:val="2E74B5" w:themeColor="accent1" w:themeShade="BF"/>
      <w:sz w:val="16"/>
      <w:szCs w:val="16"/>
    </w:rPr>
  </w:style>
  <w:style w:type="paragraph" w:styleId="Title">
    <w:name w:val="Title"/>
    <w:basedOn w:val="Normal"/>
    <w:next w:val="Normal"/>
    <w:link w:val="TitleChar"/>
    <w:uiPriority w:val="10"/>
    <w:qFormat/>
    <w:rsid w:val="007E09F5"/>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7E09F5"/>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7E09F5"/>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E09F5"/>
    <w:rPr>
      <w:caps/>
      <w:color w:val="595959" w:themeColor="text1" w:themeTint="A6"/>
      <w:spacing w:val="10"/>
      <w:sz w:val="21"/>
      <w:szCs w:val="21"/>
    </w:rPr>
  </w:style>
  <w:style w:type="character" w:styleId="Emphasis">
    <w:name w:val="Emphasis"/>
    <w:uiPriority w:val="20"/>
    <w:qFormat/>
    <w:rsid w:val="007E09F5"/>
    <w:rPr>
      <w:caps/>
      <w:color w:val="1F4D78" w:themeColor="accent1" w:themeShade="7F"/>
      <w:spacing w:val="5"/>
    </w:rPr>
  </w:style>
  <w:style w:type="paragraph" w:styleId="NoSpacing">
    <w:name w:val="No Spacing"/>
    <w:link w:val="NoSpacingChar"/>
    <w:uiPriority w:val="1"/>
    <w:qFormat/>
    <w:rsid w:val="007E09F5"/>
    <w:pPr>
      <w:spacing w:after="0" w:line="240" w:lineRule="auto"/>
    </w:pPr>
  </w:style>
  <w:style w:type="paragraph" w:styleId="Quote">
    <w:name w:val="Quote"/>
    <w:basedOn w:val="Normal"/>
    <w:next w:val="Normal"/>
    <w:link w:val="QuoteChar"/>
    <w:uiPriority w:val="29"/>
    <w:qFormat/>
    <w:rsid w:val="007E09F5"/>
    <w:rPr>
      <w:i/>
      <w:iCs/>
      <w:sz w:val="24"/>
      <w:szCs w:val="24"/>
    </w:rPr>
  </w:style>
  <w:style w:type="character" w:customStyle="1" w:styleId="QuoteChar">
    <w:name w:val="Quote Char"/>
    <w:basedOn w:val="DefaultParagraphFont"/>
    <w:link w:val="Quote"/>
    <w:uiPriority w:val="29"/>
    <w:rsid w:val="007E09F5"/>
    <w:rPr>
      <w:i/>
      <w:iCs/>
      <w:sz w:val="24"/>
      <w:szCs w:val="24"/>
    </w:rPr>
  </w:style>
  <w:style w:type="paragraph" w:styleId="IntenseQuote">
    <w:name w:val="Intense Quote"/>
    <w:basedOn w:val="Normal"/>
    <w:next w:val="Normal"/>
    <w:link w:val="IntenseQuoteChar"/>
    <w:uiPriority w:val="30"/>
    <w:qFormat/>
    <w:rsid w:val="007E09F5"/>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7E09F5"/>
    <w:rPr>
      <w:color w:val="5B9BD5" w:themeColor="accent1"/>
      <w:sz w:val="24"/>
      <w:szCs w:val="24"/>
    </w:rPr>
  </w:style>
  <w:style w:type="character" w:styleId="SubtleEmphasis">
    <w:name w:val="Subtle Emphasis"/>
    <w:qFormat/>
    <w:rsid w:val="007E09F5"/>
    <w:rPr>
      <w:i/>
      <w:iCs/>
      <w:color w:val="1F4D78" w:themeColor="accent1" w:themeShade="7F"/>
    </w:rPr>
  </w:style>
  <w:style w:type="character" w:styleId="IntenseEmphasis">
    <w:name w:val="Intense Emphasis"/>
    <w:uiPriority w:val="21"/>
    <w:qFormat/>
    <w:rsid w:val="007E09F5"/>
    <w:rPr>
      <w:b/>
      <w:bCs/>
      <w:caps/>
      <w:color w:val="1F4D78" w:themeColor="accent1" w:themeShade="7F"/>
      <w:spacing w:val="10"/>
    </w:rPr>
  </w:style>
  <w:style w:type="character" w:styleId="SubtleReference">
    <w:name w:val="Subtle Reference"/>
    <w:uiPriority w:val="31"/>
    <w:qFormat/>
    <w:rsid w:val="007E09F5"/>
    <w:rPr>
      <w:b/>
      <w:bCs/>
      <w:color w:val="5B9BD5" w:themeColor="accent1"/>
    </w:rPr>
  </w:style>
  <w:style w:type="character" w:styleId="IntenseReference">
    <w:name w:val="Intense Reference"/>
    <w:uiPriority w:val="32"/>
    <w:qFormat/>
    <w:rsid w:val="007E09F5"/>
    <w:rPr>
      <w:b/>
      <w:bCs/>
      <w:i/>
      <w:iCs/>
      <w:caps/>
      <w:color w:val="5B9BD5" w:themeColor="accent1"/>
    </w:rPr>
  </w:style>
  <w:style w:type="character" w:styleId="BookTitle">
    <w:name w:val="Book Title"/>
    <w:uiPriority w:val="33"/>
    <w:qFormat/>
    <w:rsid w:val="007E09F5"/>
    <w:rPr>
      <w:b/>
      <w:bCs/>
      <w:i/>
      <w:iCs/>
      <w:spacing w:val="0"/>
    </w:rPr>
  </w:style>
  <w:style w:type="paragraph" w:styleId="TOCHeading">
    <w:name w:val="TOC Heading"/>
    <w:basedOn w:val="Heading1"/>
    <w:next w:val="Normal"/>
    <w:uiPriority w:val="39"/>
    <w:unhideWhenUsed/>
    <w:qFormat/>
    <w:rsid w:val="007E09F5"/>
    <w:pPr>
      <w:outlineLvl w:val="9"/>
    </w:pPr>
  </w:style>
  <w:style w:type="paragraph" w:styleId="ListParagraph">
    <w:name w:val="List Paragraph"/>
    <w:aliases w:val="Citation List,List_Paragraph,Multilevel para_II,List Paragraph1,본문(내용),List Paragraph (numbered (a)),Akapit z listą BS,List Paragraph 1,Bullets,NUMBERED PARAGRAPH,Bullet1,Main numbered paragraph,Numbered Paragraph,References,Liste 1,ANNEX"/>
    <w:basedOn w:val="Normal"/>
    <w:link w:val="ListParagraphChar"/>
    <w:uiPriority w:val="34"/>
    <w:qFormat/>
    <w:rsid w:val="005F54D0"/>
    <w:pPr>
      <w:spacing w:before="0"/>
      <w:ind w:left="720"/>
      <w:contextualSpacing/>
    </w:pPr>
    <w:rPr>
      <w:rFonts w:eastAsiaTheme="minorHAnsi"/>
      <w:sz w:val="22"/>
      <w:szCs w:val="22"/>
    </w:rPr>
  </w:style>
  <w:style w:type="character" w:customStyle="1" w:styleId="ListParagraphChar">
    <w:name w:val="List Paragraph Char"/>
    <w:aliases w:val="Citation List Char,List_Paragraph Char,Multilevel para_II Char,List Paragraph1 Char,본문(내용) Char,List Paragraph (numbered (a)) Char,Akapit z listą BS Char,List Paragraph 1 Char,Bullets Char,NUMBERED PARAGRAPH Char,Bullet1 Char"/>
    <w:basedOn w:val="DefaultParagraphFont"/>
    <w:link w:val="ListParagraph"/>
    <w:uiPriority w:val="34"/>
    <w:qFormat/>
    <w:locked/>
    <w:rsid w:val="00BF4E78"/>
    <w:rPr>
      <w:rFonts w:eastAsiaTheme="minorHAnsi"/>
      <w:sz w:val="22"/>
      <w:szCs w:val="22"/>
    </w:rPr>
  </w:style>
  <w:style w:type="paragraph" w:styleId="Header">
    <w:name w:val="header"/>
    <w:basedOn w:val="Normal"/>
    <w:link w:val="HeaderChar"/>
    <w:uiPriority w:val="99"/>
    <w:unhideWhenUsed/>
    <w:rsid w:val="001676D5"/>
    <w:pPr>
      <w:tabs>
        <w:tab w:val="center" w:pos="4513"/>
        <w:tab w:val="right" w:pos="9026"/>
      </w:tabs>
      <w:spacing w:before="0" w:after="0" w:line="240" w:lineRule="auto"/>
    </w:pPr>
  </w:style>
  <w:style w:type="character" w:customStyle="1" w:styleId="HeaderChar">
    <w:name w:val="Header Char"/>
    <w:basedOn w:val="DefaultParagraphFont"/>
    <w:link w:val="Header"/>
    <w:uiPriority w:val="99"/>
    <w:qFormat/>
    <w:rsid w:val="001676D5"/>
  </w:style>
  <w:style w:type="paragraph" w:styleId="Footer">
    <w:name w:val="footer"/>
    <w:basedOn w:val="Normal"/>
    <w:link w:val="FooterChar"/>
    <w:uiPriority w:val="99"/>
    <w:unhideWhenUsed/>
    <w:rsid w:val="001676D5"/>
    <w:pPr>
      <w:tabs>
        <w:tab w:val="center" w:pos="4513"/>
        <w:tab w:val="right" w:pos="9026"/>
      </w:tabs>
      <w:spacing w:before="0" w:after="0" w:line="240" w:lineRule="auto"/>
    </w:pPr>
  </w:style>
  <w:style w:type="character" w:customStyle="1" w:styleId="FooterChar">
    <w:name w:val="Footer Char"/>
    <w:basedOn w:val="DefaultParagraphFont"/>
    <w:link w:val="Footer"/>
    <w:uiPriority w:val="99"/>
    <w:qFormat/>
    <w:rsid w:val="001676D5"/>
  </w:style>
  <w:style w:type="character" w:styleId="CommentReference">
    <w:name w:val="annotation reference"/>
    <w:basedOn w:val="DefaultParagraphFont"/>
    <w:uiPriority w:val="99"/>
    <w:semiHidden/>
    <w:unhideWhenUsed/>
    <w:qFormat/>
    <w:rsid w:val="00A86A3A"/>
    <w:rPr>
      <w:sz w:val="16"/>
      <w:szCs w:val="16"/>
    </w:rPr>
  </w:style>
  <w:style w:type="paragraph" w:styleId="CommentText">
    <w:name w:val="annotation text"/>
    <w:aliases w:val="Char2"/>
    <w:basedOn w:val="Normal"/>
    <w:link w:val="CommentTextChar"/>
    <w:uiPriority w:val="99"/>
    <w:unhideWhenUsed/>
    <w:qFormat/>
    <w:rsid w:val="00A86A3A"/>
    <w:pPr>
      <w:spacing w:line="240" w:lineRule="auto"/>
    </w:pPr>
  </w:style>
  <w:style w:type="character" w:customStyle="1" w:styleId="CommentTextChar">
    <w:name w:val="Comment Text Char"/>
    <w:aliases w:val="Char2 Char"/>
    <w:basedOn w:val="DefaultParagraphFont"/>
    <w:link w:val="CommentText"/>
    <w:uiPriority w:val="99"/>
    <w:qFormat/>
    <w:rsid w:val="00A86A3A"/>
  </w:style>
  <w:style w:type="paragraph" w:styleId="CommentSubject">
    <w:name w:val="annotation subject"/>
    <w:basedOn w:val="CommentText"/>
    <w:next w:val="CommentText"/>
    <w:link w:val="CommentSubjectChar"/>
    <w:uiPriority w:val="99"/>
    <w:semiHidden/>
    <w:unhideWhenUsed/>
    <w:rsid w:val="00A86A3A"/>
    <w:rPr>
      <w:b/>
      <w:bCs/>
    </w:rPr>
  </w:style>
  <w:style w:type="character" w:customStyle="1" w:styleId="CommentSubjectChar">
    <w:name w:val="Comment Subject Char"/>
    <w:basedOn w:val="CommentTextChar"/>
    <w:link w:val="CommentSubject"/>
    <w:uiPriority w:val="99"/>
    <w:semiHidden/>
    <w:rsid w:val="00A86A3A"/>
    <w:rPr>
      <w:b/>
      <w:bCs/>
    </w:rPr>
  </w:style>
  <w:style w:type="paragraph" w:customStyle="1" w:styleId="bold">
    <w:name w:val="bold"/>
    <w:basedOn w:val="Normal"/>
    <w:rsid w:val="00A86A3A"/>
    <w:pPr>
      <w:spacing w:beforeAutospacing="1" w:after="100" w:afterAutospacing="1" w:line="240" w:lineRule="auto"/>
    </w:pPr>
    <w:rPr>
      <w:rFonts w:ascii="Times New Roman" w:eastAsia="Times New Roman" w:hAnsi="Times New Roman" w:cs="Times New Roman"/>
      <w:sz w:val="24"/>
      <w:szCs w:val="24"/>
    </w:rPr>
  </w:style>
  <w:style w:type="paragraph" w:customStyle="1" w:styleId="clan">
    <w:name w:val="clan"/>
    <w:basedOn w:val="Normal"/>
    <w:rsid w:val="00A86A3A"/>
    <w:pPr>
      <w:spacing w:beforeAutospacing="1" w:after="100" w:afterAutospacing="1" w:line="240" w:lineRule="auto"/>
    </w:pPr>
    <w:rPr>
      <w:rFonts w:ascii="Times New Roman" w:eastAsia="Times New Roman" w:hAnsi="Times New Roman" w:cs="Times New Roman"/>
      <w:sz w:val="24"/>
      <w:szCs w:val="24"/>
    </w:rPr>
  </w:style>
  <w:style w:type="paragraph" w:customStyle="1" w:styleId="basic-paragraph">
    <w:name w:val="basic-paragraph"/>
    <w:basedOn w:val="Normal"/>
    <w:qFormat/>
    <w:rsid w:val="00A86A3A"/>
    <w:pPr>
      <w:spacing w:beforeAutospacing="1" w:after="100" w:afterAutospacing="1" w:line="240" w:lineRule="auto"/>
    </w:pPr>
    <w:rPr>
      <w:rFonts w:ascii="Times New Roman" w:eastAsia="Times New Roman" w:hAnsi="Times New Roman" w:cs="Times New Roman"/>
      <w:sz w:val="24"/>
      <w:szCs w:val="24"/>
    </w:rPr>
  </w:style>
  <w:style w:type="character" w:customStyle="1" w:styleId="italik">
    <w:name w:val="italik"/>
    <w:basedOn w:val="DefaultParagraphFont"/>
    <w:rsid w:val="00A86A3A"/>
  </w:style>
  <w:style w:type="paragraph" w:styleId="Revision">
    <w:name w:val="Revision"/>
    <w:hidden/>
    <w:uiPriority w:val="99"/>
    <w:semiHidden/>
    <w:rsid w:val="0013549C"/>
    <w:pPr>
      <w:spacing w:before="0" w:after="0" w:line="240" w:lineRule="auto"/>
    </w:pPr>
  </w:style>
  <w:style w:type="paragraph" w:customStyle="1" w:styleId="p1">
    <w:name w:val="p1"/>
    <w:basedOn w:val="Normal"/>
    <w:rsid w:val="00BF4E78"/>
    <w:pPr>
      <w:spacing w:beforeAutospacing="1" w:after="100" w:afterAutospacing="1" w:line="240" w:lineRule="auto"/>
    </w:pPr>
    <w:rPr>
      <w:rFonts w:ascii="Calibri" w:eastAsiaTheme="minorHAnsi" w:hAnsi="Calibri" w:cs="Calibri"/>
      <w:sz w:val="22"/>
      <w:szCs w:val="22"/>
    </w:rPr>
  </w:style>
  <w:style w:type="character" w:customStyle="1" w:styleId="s1">
    <w:name w:val="s1"/>
    <w:basedOn w:val="DefaultParagraphFont"/>
    <w:rsid w:val="00BF4E78"/>
  </w:style>
  <w:style w:type="paragraph" w:customStyle="1" w:styleId="f1">
    <w:name w:val="f1"/>
    <w:basedOn w:val="Normal"/>
    <w:next w:val="FootnoteText"/>
    <w:uiPriority w:val="99"/>
    <w:unhideWhenUsed/>
    <w:qFormat/>
    <w:rsid w:val="00721398"/>
    <w:pPr>
      <w:spacing w:before="0" w:after="0" w:line="240" w:lineRule="auto"/>
    </w:pPr>
    <w:rPr>
      <w:rFonts w:eastAsiaTheme="minorHAnsi"/>
      <w:lang w:val="en-GB"/>
    </w:rPr>
  </w:style>
  <w:style w:type="character" w:customStyle="1" w:styleId="Hyperlink1">
    <w:name w:val="Hyperlink1"/>
    <w:basedOn w:val="DefaultParagraphFont"/>
    <w:uiPriority w:val="99"/>
    <w:unhideWhenUsed/>
    <w:rsid w:val="00721398"/>
    <w:rPr>
      <w:color w:val="0000FF"/>
      <w:u w:val="single"/>
    </w:rPr>
  </w:style>
  <w:style w:type="paragraph" w:customStyle="1" w:styleId="Ref">
    <w:name w:val="Ref"/>
    <w:aliases w:val="Footnotes refs"/>
    <w:basedOn w:val="Normal"/>
    <w:uiPriority w:val="99"/>
    <w:qFormat/>
    <w:rsid w:val="00721398"/>
    <w:pPr>
      <w:spacing w:before="0" w:after="120" w:line="240" w:lineRule="exact"/>
    </w:pPr>
    <w:rPr>
      <w:vertAlign w:val="superscript"/>
      <w:lang w:val="en-GB"/>
    </w:rPr>
  </w:style>
  <w:style w:type="table" w:customStyle="1" w:styleId="GridTable5Dark-Accent11">
    <w:name w:val="Grid Table 5 Dark - Accent 11"/>
    <w:basedOn w:val="TableNormal"/>
    <w:uiPriority w:val="50"/>
    <w:rsid w:val="0022597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FollowedHyperlink">
    <w:name w:val="FollowedHyperlink"/>
    <w:basedOn w:val="DefaultParagraphFont"/>
    <w:uiPriority w:val="99"/>
    <w:semiHidden/>
    <w:unhideWhenUsed/>
    <w:rsid w:val="00C90243"/>
    <w:rPr>
      <w:color w:val="954F72" w:themeColor="followedHyperlink"/>
      <w:u w:val="single"/>
    </w:rPr>
  </w:style>
  <w:style w:type="paragraph" w:customStyle="1" w:styleId="LightGrid-Accent31">
    <w:name w:val="Light Grid - Accent 31"/>
    <w:basedOn w:val="Normal"/>
    <w:uiPriority w:val="99"/>
    <w:rsid w:val="00C90243"/>
    <w:pPr>
      <w:spacing w:before="0"/>
      <w:ind w:left="720"/>
      <w:jc w:val="both"/>
    </w:pPr>
    <w:rPr>
      <w:rFonts w:ascii="Calibri" w:eastAsia="MS PGothic" w:hAnsi="Calibri" w:cs="Calibri"/>
      <w:sz w:val="22"/>
      <w:szCs w:val="22"/>
      <w:lang w:val="en-GB" w:eastAsia="zh-CN"/>
    </w:rPr>
  </w:style>
  <w:style w:type="paragraph" w:customStyle="1" w:styleId="Default">
    <w:name w:val="Default"/>
    <w:qFormat/>
    <w:rsid w:val="00C90243"/>
    <w:pPr>
      <w:autoSpaceDE w:val="0"/>
      <w:autoSpaceDN w:val="0"/>
      <w:adjustRightInd w:val="0"/>
      <w:spacing w:before="0" w:after="0" w:line="240" w:lineRule="auto"/>
    </w:pPr>
    <w:rPr>
      <w:rFonts w:ascii="Calibri" w:eastAsia="Times New Roman" w:hAnsi="Calibri" w:cs="Calibri"/>
      <w:color w:val="000000"/>
      <w:sz w:val="24"/>
      <w:szCs w:val="24"/>
      <w:lang w:val="en-GB" w:eastAsia="en-GB"/>
    </w:rPr>
  </w:style>
  <w:style w:type="paragraph" w:styleId="TOC1">
    <w:name w:val="toc 1"/>
    <w:basedOn w:val="Normal"/>
    <w:next w:val="Normal"/>
    <w:autoRedefine/>
    <w:uiPriority w:val="39"/>
    <w:qFormat/>
    <w:rsid w:val="00C90243"/>
    <w:pPr>
      <w:tabs>
        <w:tab w:val="left" w:pos="440"/>
        <w:tab w:val="right" w:pos="9016"/>
      </w:tabs>
      <w:spacing w:before="0" w:after="0" w:line="240" w:lineRule="auto"/>
    </w:pPr>
    <w:rPr>
      <w:rFonts w:ascii="Times New Roman" w:eastAsia="Times New Roman" w:hAnsi="Times New Roman" w:cs="Times New Roman"/>
      <w:noProof/>
      <w:sz w:val="22"/>
      <w:szCs w:val="22"/>
      <w:lang w:eastAsia="en-GB"/>
    </w:rPr>
  </w:style>
  <w:style w:type="paragraph" w:styleId="TOC2">
    <w:name w:val="toc 2"/>
    <w:basedOn w:val="Normal"/>
    <w:next w:val="Normal"/>
    <w:autoRedefine/>
    <w:uiPriority w:val="39"/>
    <w:qFormat/>
    <w:rsid w:val="007738AE"/>
    <w:pPr>
      <w:tabs>
        <w:tab w:val="right" w:pos="9016"/>
      </w:tabs>
      <w:spacing w:before="0" w:after="0" w:line="240" w:lineRule="auto"/>
      <w:ind w:left="216"/>
    </w:pPr>
    <w:rPr>
      <w:rFonts w:ascii="Calibri" w:eastAsia="Times New Roman" w:hAnsi="Calibri" w:cs="Calibri"/>
      <w:sz w:val="22"/>
      <w:szCs w:val="22"/>
      <w:lang w:val="en-GB" w:eastAsia="en-GB"/>
    </w:rPr>
  </w:style>
  <w:style w:type="paragraph" w:customStyle="1" w:styleId="IFS2012naslov3">
    <w:name w:val="IFS 2012 naslov 3"/>
    <w:basedOn w:val="Heading3"/>
    <w:autoRedefine/>
    <w:qFormat/>
    <w:rsid w:val="00C90243"/>
    <w:pPr>
      <w:keepNext/>
      <w:keepLines/>
      <w:pBdr>
        <w:top w:val="none" w:sz="0" w:space="0" w:color="auto"/>
      </w:pBdr>
      <w:spacing w:before="0" w:after="120" w:line="240" w:lineRule="auto"/>
      <w:jc w:val="both"/>
      <w:outlineLvl w:val="9"/>
    </w:pPr>
    <w:rPr>
      <w:rFonts w:ascii="Cambria" w:eastAsia="Times New Roman" w:hAnsi="Cambria" w:cs="Times New Roman"/>
      <w:bCs/>
      <w:caps w:val="0"/>
      <w:noProof/>
      <w:color w:val="7F7F7F"/>
      <w:spacing w:val="0"/>
      <w:sz w:val="24"/>
      <w:szCs w:val="24"/>
      <w:lang w:bidi="en-US"/>
    </w:rPr>
  </w:style>
  <w:style w:type="numbering" w:customStyle="1" w:styleId="NoList1">
    <w:name w:val="No List1"/>
    <w:next w:val="NoList"/>
    <w:uiPriority w:val="99"/>
    <w:semiHidden/>
    <w:unhideWhenUsed/>
    <w:rsid w:val="00C90243"/>
  </w:style>
  <w:style w:type="table" w:customStyle="1" w:styleId="TableGrid1">
    <w:name w:val="Table Grid1"/>
    <w:basedOn w:val="TableNormal"/>
    <w:next w:val="TableGrid"/>
    <w:uiPriority w:val="59"/>
    <w:rsid w:val="00C90243"/>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Numbering">
    <w:name w:val="Paragraph Numbering"/>
    <w:basedOn w:val="Normal"/>
    <w:link w:val="ParagraphNumberingChar"/>
    <w:uiPriority w:val="1"/>
    <w:qFormat/>
    <w:rsid w:val="00C90243"/>
    <w:pPr>
      <w:numPr>
        <w:numId w:val="8"/>
      </w:numPr>
      <w:tabs>
        <w:tab w:val="clear" w:pos="1260"/>
        <w:tab w:val="num" w:pos="720"/>
      </w:tabs>
      <w:spacing w:before="0" w:after="240" w:line="264" w:lineRule="auto"/>
      <w:ind w:left="0"/>
    </w:pPr>
    <w:rPr>
      <w:rFonts w:ascii="Times New Roman" w:eastAsia="SimSun" w:hAnsi="Times New Roman" w:cs="Times New Roman"/>
      <w:sz w:val="24"/>
      <w:szCs w:val="24"/>
    </w:rPr>
  </w:style>
  <w:style w:type="character" w:customStyle="1" w:styleId="ParagraphNumberingChar">
    <w:name w:val="Paragraph Numbering Char"/>
    <w:link w:val="ParagraphNumbering"/>
    <w:uiPriority w:val="1"/>
    <w:rsid w:val="00C90243"/>
    <w:rPr>
      <w:rFonts w:ascii="Times New Roman" w:eastAsia="SimSun" w:hAnsi="Times New Roman" w:cs="Times New Roman"/>
      <w:sz w:val="24"/>
      <w:szCs w:val="24"/>
    </w:rPr>
  </w:style>
  <w:style w:type="paragraph" w:styleId="ListBullet">
    <w:name w:val="List Bullet"/>
    <w:aliases w:val="List Bullet Char Char, Char Char Char, Char,List Bullet Char2 Char Char,List Bullet Char1 Char Char Char,List Bullet Char Char Char Char Char,List Bullet Char Char1 Char Char,List Bullet Char2 Char1"/>
    <w:basedOn w:val="Normal"/>
    <w:link w:val="ListBulletChar"/>
    <w:uiPriority w:val="99"/>
    <w:qFormat/>
    <w:rsid w:val="00C90243"/>
    <w:pPr>
      <w:numPr>
        <w:numId w:val="9"/>
      </w:numPr>
      <w:spacing w:before="0" w:after="240" w:line="264" w:lineRule="auto"/>
    </w:pPr>
    <w:rPr>
      <w:rFonts w:ascii="Times New Roman" w:eastAsia="SimSun" w:hAnsi="Times New Roman" w:cs="Times New Roman"/>
      <w:sz w:val="24"/>
    </w:rPr>
  </w:style>
  <w:style w:type="character" w:customStyle="1" w:styleId="ListBulletChar">
    <w:name w:val="List Bullet Char"/>
    <w:aliases w:val="List Bullet Char Char Char, Char Char Char Char, Char Char,List Bullet Char2 Char Char Char,List Bullet Char1 Char Char Char Char,List Bullet Char Char Char Char Char Char,List Bullet Char Char1 Char Char Char"/>
    <w:link w:val="ListBullet"/>
    <w:uiPriority w:val="99"/>
    <w:rsid w:val="00C90243"/>
    <w:rPr>
      <w:rFonts w:ascii="Times New Roman" w:eastAsia="SimSun" w:hAnsi="Times New Roman" w:cs="Times New Roman"/>
      <w:sz w:val="24"/>
    </w:rPr>
  </w:style>
  <w:style w:type="character" w:styleId="PageNumber">
    <w:name w:val="page number"/>
    <w:uiPriority w:val="99"/>
    <w:qFormat/>
    <w:rsid w:val="00C90243"/>
  </w:style>
  <w:style w:type="paragraph" w:styleId="TOC3">
    <w:name w:val="toc 3"/>
    <w:basedOn w:val="Normal"/>
    <w:next w:val="Normal"/>
    <w:autoRedefine/>
    <w:uiPriority w:val="39"/>
    <w:unhideWhenUsed/>
    <w:qFormat/>
    <w:rsid w:val="00C90243"/>
    <w:pPr>
      <w:spacing w:before="0" w:after="100" w:line="259" w:lineRule="auto"/>
      <w:ind w:left="440"/>
    </w:pPr>
    <w:rPr>
      <w:rFonts w:ascii="Calibri" w:eastAsia="Calibri" w:hAnsi="Calibri" w:cs="Times New Roman"/>
      <w:sz w:val="22"/>
      <w:szCs w:val="22"/>
    </w:rPr>
  </w:style>
  <w:style w:type="paragraph" w:customStyle="1" w:styleId="TOC41">
    <w:name w:val="TOC 41"/>
    <w:basedOn w:val="Normal"/>
    <w:next w:val="Normal"/>
    <w:autoRedefine/>
    <w:uiPriority w:val="39"/>
    <w:unhideWhenUsed/>
    <w:rsid w:val="00C90243"/>
    <w:pPr>
      <w:spacing w:before="0" w:after="100" w:line="259" w:lineRule="auto"/>
      <w:ind w:left="660"/>
    </w:pPr>
    <w:rPr>
      <w:rFonts w:ascii="Calibri" w:eastAsia="Times New Roman" w:hAnsi="Calibri" w:cs="Times New Roman"/>
      <w:sz w:val="22"/>
      <w:szCs w:val="22"/>
    </w:rPr>
  </w:style>
  <w:style w:type="paragraph" w:customStyle="1" w:styleId="TOC51">
    <w:name w:val="TOC 51"/>
    <w:basedOn w:val="Normal"/>
    <w:next w:val="Normal"/>
    <w:autoRedefine/>
    <w:uiPriority w:val="39"/>
    <w:unhideWhenUsed/>
    <w:rsid w:val="00C90243"/>
    <w:pPr>
      <w:spacing w:before="0" w:after="100" w:line="259" w:lineRule="auto"/>
      <w:ind w:left="880"/>
    </w:pPr>
    <w:rPr>
      <w:rFonts w:ascii="Calibri" w:eastAsia="Times New Roman" w:hAnsi="Calibri" w:cs="Times New Roman"/>
      <w:sz w:val="22"/>
      <w:szCs w:val="22"/>
    </w:rPr>
  </w:style>
  <w:style w:type="paragraph" w:customStyle="1" w:styleId="TOC61">
    <w:name w:val="TOC 61"/>
    <w:basedOn w:val="Normal"/>
    <w:next w:val="Normal"/>
    <w:autoRedefine/>
    <w:uiPriority w:val="39"/>
    <w:unhideWhenUsed/>
    <w:rsid w:val="00C90243"/>
    <w:pPr>
      <w:spacing w:before="0" w:after="100" w:line="259" w:lineRule="auto"/>
      <w:ind w:left="1100"/>
    </w:pPr>
    <w:rPr>
      <w:rFonts w:ascii="Calibri" w:eastAsia="Times New Roman" w:hAnsi="Calibri" w:cs="Times New Roman"/>
      <w:sz w:val="22"/>
      <w:szCs w:val="22"/>
    </w:rPr>
  </w:style>
  <w:style w:type="paragraph" w:customStyle="1" w:styleId="TOC71">
    <w:name w:val="TOC 71"/>
    <w:basedOn w:val="Normal"/>
    <w:next w:val="Normal"/>
    <w:autoRedefine/>
    <w:uiPriority w:val="39"/>
    <w:unhideWhenUsed/>
    <w:rsid w:val="00C90243"/>
    <w:pPr>
      <w:spacing w:before="0" w:after="100" w:line="259" w:lineRule="auto"/>
      <w:ind w:left="1320"/>
    </w:pPr>
    <w:rPr>
      <w:rFonts w:ascii="Calibri" w:eastAsia="Times New Roman" w:hAnsi="Calibri" w:cs="Times New Roman"/>
      <w:sz w:val="22"/>
      <w:szCs w:val="22"/>
    </w:rPr>
  </w:style>
  <w:style w:type="paragraph" w:customStyle="1" w:styleId="TOC81">
    <w:name w:val="TOC 81"/>
    <w:basedOn w:val="Normal"/>
    <w:next w:val="Normal"/>
    <w:autoRedefine/>
    <w:uiPriority w:val="39"/>
    <w:unhideWhenUsed/>
    <w:rsid w:val="00C90243"/>
    <w:pPr>
      <w:spacing w:before="0" w:after="100" w:line="259" w:lineRule="auto"/>
      <w:ind w:left="1540"/>
    </w:pPr>
    <w:rPr>
      <w:rFonts w:ascii="Calibri" w:eastAsia="Times New Roman" w:hAnsi="Calibri" w:cs="Times New Roman"/>
      <w:sz w:val="22"/>
      <w:szCs w:val="22"/>
    </w:rPr>
  </w:style>
  <w:style w:type="paragraph" w:customStyle="1" w:styleId="TOC91">
    <w:name w:val="TOC 91"/>
    <w:basedOn w:val="Normal"/>
    <w:next w:val="Normal"/>
    <w:autoRedefine/>
    <w:uiPriority w:val="39"/>
    <w:unhideWhenUsed/>
    <w:rsid w:val="00C90243"/>
    <w:pPr>
      <w:spacing w:before="0" w:after="100" w:line="259" w:lineRule="auto"/>
      <w:ind w:left="1760"/>
    </w:pPr>
    <w:rPr>
      <w:rFonts w:ascii="Calibri" w:eastAsia="Times New Roman" w:hAnsi="Calibri" w:cs="Times New Roman"/>
      <w:sz w:val="22"/>
      <w:szCs w:val="22"/>
    </w:rPr>
  </w:style>
  <w:style w:type="paragraph" w:styleId="TOC5">
    <w:name w:val="toc 5"/>
    <w:basedOn w:val="Normal"/>
    <w:next w:val="Normal"/>
    <w:autoRedefine/>
    <w:uiPriority w:val="39"/>
    <w:rsid w:val="00C90243"/>
    <w:pPr>
      <w:spacing w:before="0" w:after="100"/>
      <w:ind w:left="880"/>
    </w:pPr>
    <w:rPr>
      <w:rFonts w:ascii="Calibri" w:eastAsia="Times New Roman" w:hAnsi="Calibri" w:cs="Calibri"/>
      <w:sz w:val="22"/>
      <w:szCs w:val="22"/>
      <w:lang w:val="en-GB" w:eastAsia="en-GB"/>
    </w:rPr>
  </w:style>
  <w:style w:type="character" w:customStyle="1" w:styleId="apple-converted-space">
    <w:name w:val="apple-converted-space"/>
    <w:basedOn w:val="DefaultParagraphFont"/>
    <w:rsid w:val="00C90243"/>
  </w:style>
  <w:style w:type="numbering" w:customStyle="1" w:styleId="NoList2">
    <w:name w:val="No List2"/>
    <w:next w:val="NoList"/>
    <w:uiPriority w:val="99"/>
    <w:semiHidden/>
    <w:unhideWhenUsed/>
    <w:rsid w:val="00C90243"/>
  </w:style>
  <w:style w:type="numbering" w:customStyle="1" w:styleId="NoList3">
    <w:name w:val="No List3"/>
    <w:next w:val="NoList"/>
    <w:uiPriority w:val="99"/>
    <w:semiHidden/>
    <w:unhideWhenUsed/>
    <w:rsid w:val="00C90243"/>
  </w:style>
  <w:style w:type="numbering" w:customStyle="1" w:styleId="NoList4">
    <w:name w:val="No List4"/>
    <w:next w:val="NoList"/>
    <w:uiPriority w:val="99"/>
    <w:semiHidden/>
    <w:unhideWhenUsed/>
    <w:rsid w:val="00C90243"/>
  </w:style>
  <w:style w:type="numbering" w:customStyle="1" w:styleId="NoList11">
    <w:name w:val="No List11"/>
    <w:next w:val="NoList"/>
    <w:uiPriority w:val="99"/>
    <w:semiHidden/>
    <w:unhideWhenUsed/>
    <w:rsid w:val="00C90243"/>
  </w:style>
  <w:style w:type="table" w:customStyle="1" w:styleId="TableGrid2">
    <w:name w:val="Table Grid2"/>
    <w:basedOn w:val="TableNormal"/>
    <w:next w:val="TableGrid"/>
    <w:uiPriority w:val="59"/>
    <w:rsid w:val="00C90243"/>
    <w:pPr>
      <w:spacing w:before="0" w:after="0" w:line="240" w:lineRule="auto"/>
    </w:pPr>
    <w:rPr>
      <w:rFonts w:ascii="Calibri" w:eastAsia="Times New Roman" w:hAnsi="Calibri" w:cs="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90243"/>
  </w:style>
  <w:style w:type="table" w:customStyle="1" w:styleId="TableGrid11">
    <w:name w:val="Table Grid11"/>
    <w:basedOn w:val="TableNormal"/>
    <w:next w:val="TableGrid"/>
    <w:uiPriority w:val="39"/>
    <w:rsid w:val="00C90243"/>
    <w:pPr>
      <w:spacing w:before="0" w:after="0" w:line="240" w:lineRule="auto"/>
    </w:pPr>
    <w:rPr>
      <w:rFonts w:ascii="Calibri" w:eastAsia="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90243"/>
  </w:style>
  <w:style w:type="paragraph" w:customStyle="1" w:styleId="xl65">
    <w:name w:val="xl65"/>
    <w:basedOn w:val="Normal"/>
    <w:rsid w:val="00C90243"/>
    <w:pPr>
      <w:pBdr>
        <w:top w:val="single" w:sz="4" w:space="0" w:color="auto"/>
        <w:left w:val="single" w:sz="4" w:space="0" w:color="auto"/>
        <w:bottom w:val="single" w:sz="4" w:space="0" w:color="auto"/>
        <w:right w:val="single" w:sz="4" w:space="0" w:color="auto"/>
      </w:pBdr>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6">
    <w:name w:val="xl66"/>
    <w:basedOn w:val="Normal"/>
    <w:rsid w:val="00C90243"/>
    <w:pPr>
      <w:pBdr>
        <w:top w:val="single" w:sz="4" w:space="0" w:color="auto"/>
        <w:bottom w:val="single" w:sz="4" w:space="0" w:color="auto"/>
        <w:right w:val="single" w:sz="4" w:space="0" w:color="auto"/>
      </w:pBdr>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7">
    <w:name w:val="xl67"/>
    <w:basedOn w:val="Normal"/>
    <w:rsid w:val="00C90243"/>
    <w:pPr>
      <w:spacing w:beforeAutospacing="1" w:after="100" w:afterAutospacing="1" w:line="240" w:lineRule="auto"/>
    </w:pPr>
    <w:rPr>
      <w:rFonts w:ascii="Cambria" w:eastAsia="Times New Roman" w:hAnsi="Cambria" w:cs="Times New Roman"/>
      <w:lang w:val="en-GB" w:eastAsia="en-GB"/>
    </w:rPr>
  </w:style>
  <w:style w:type="paragraph" w:customStyle="1" w:styleId="xl68">
    <w:name w:val="xl68"/>
    <w:basedOn w:val="Normal"/>
    <w:rsid w:val="00C90243"/>
    <w:pPr>
      <w:pBdr>
        <w:top w:val="single" w:sz="4" w:space="0" w:color="auto"/>
        <w:left w:val="single" w:sz="4" w:space="0" w:color="auto"/>
        <w:bottom w:val="single" w:sz="4" w:space="0" w:color="auto"/>
        <w:right w:val="single" w:sz="4" w:space="0" w:color="auto"/>
      </w:pBdr>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69">
    <w:name w:val="xl69"/>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lang w:val="en-GB" w:eastAsia="en-GB"/>
    </w:rPr>
  </w:style>
  <w:style w:type="paragraph" w:customStyle="1" w:styleId="xl70">
    <w:name w:val="xl70"/>
    <w:basedOn w:val="Normal"/>
    <w:rsid w:val="00C90243"/>
    <w:pPr>
      <w:pBdr>
        <w:top w:val="single" w:sz="4" w:space="0" w:color="auto"/>
        <w:left w:val="single" w:sz="4" w:space="0" w:color="auto"/>
        <w:bottom w:val="single" w:sz="4" w:space="0" w:color="auto"/>
        <w:right w:val="single" w:sz="4" w:space="0" w:color="auto"/>
      </w:pBdr>
      <w:shd w:val="clear" w:color="000000" w:fill="F2F2F2"/>
      <w:spacing w:beforeAutospacing="1" w:after="100" w:afterAutospacing="1" w:line="240" w:lineRule="auto"/>
      <w:jc w:val="center"/>
      <w:textAlignment w:val="center"/>
    </w:pPr>
    <w:rPr>
      <w:rFonts w:ascii="Times New Roman" w:eastAsia="Times New Roman" w:hAnsi="Times New Roman" w:cs="Times New Roman"/>
      <w:b/>
      <w:bCs/>
      <w:sz w:val="24"/>
      <w:szCs w:val="24"/>
      <w:lang w:val="en-GB" w:eastAsia="en-GB"/>
    </w:rPr>
  </w:style>
  <w:style w:type="paragraph" w:customStyle="1" w:styleId="xl71">
    <w:name w:val="xl71"/>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72">
    <w:name w:val="xl72"/>
    <w:basedOn w:val="Normal"/>
    <w:rsid w:val="00C90243"/>
    <w:pPr>
      <w:pBdr>
        <w:top w:val="single" w:sz="4" w:space="0" w:color="auto"/>
        <w:left w:val="single" w:sz="4" w:space="0" w:color="auto"/>
        <w:bottom w:val="single" w:sz="4" w:space="0" w:color="auto"/>
        <w:right w:val="single" w:sz="4" w:space="0" w:color="auto"/>
      </w:pBdr>
      <w:shd w:val="clear" w:color="000000" w:fill="FFFFFF"/>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73">
    <w:name w:val="xl73"/>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74">
    <w:name w:val="xl74"/>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pPr>
    <w:rPr>
      <w:rFonts w:ascii="Cambria" w:eastAsia="Times New Roman" w:hAnsi="Cambria" w:cs="Times New Roman"/>
      <w:i/>
      <w:iCs/>
      <w:lang w:val="en-GB" w:eastAsia="en-GB"/>
    </w:rPr>
  </w:style>
  <w:style w:type="paragraph" w:customStyle="1" w:styleId="xl75">
    <w:name w:val="xl75"/>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pPr>
    <w:rPr>
      <w:rFonts w:ascii="Cambria" w:eastAsia="Times New Roman" w:hAnsi="Cambria" w:cs="Times New Roman"/>
      <w:b/>
      <w:bCs/>
      <w:i/>
      <w:iCs/>
      <w:lang w:val="en-GB" w:eastAsia="en-GB"/>
    </w:rPr>
  </w:style>
  <w:style w:type="paragraph" w:customStyle="1" w:styleId="xl76">
    <w:name w:val="xl76"/>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77">
    <w:name w:val="xl77"/>
    <w:basedOn w:val="Normal"/>
    <w:rsid w:val="00C90243"/>
    <w:pPr>
      <w:pBdr>
        <w:top w:val="single" w:sz="4" w:space="0" w:color="auto"/>
        <w:bottom w:val="single" w:sz="4" w:space="0" w:color="auto"/>
        <w:right w:val="single" w:sz="4" w:space="0" w:color="auto"/>
      </w:pBdr>
      <w:shd w:val="clear" w:color="000000" w:fill="D9D9D9"/>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78">
    <w:name w:val="xl78"/>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79">
    <w:name w:val="xl79"/>
    <w:basedOn w:val="Normal"/>
    <w:rsid w:val="00C90243"/>
    <w:pPr>
      <w:shd w:val="clear" w:color="000000" w:fill="A6A6A6"/>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80">
    <w:name w:val="xl80"/>
    <w:basedOn w:val="Normal"/>
    <w:rsid w:val="00C90243"/>
    <w:pPr>
      <w:pBdr>
        <w:top w:val="single" w:sz="4" w:space="0" w:color="auto"/>
        <w:right w:val="single" w:sz="4" w:space="0" w:color="auto"/>
      </w:pBdr>
      <w:shd w:val="clear" w:color="000000" w:fill="D9D9D9"/>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81">
    <w:name w:val="xl81"/>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82">
    <w:name w:val="xl82"/>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textAlignment w:val="center"/>
    </w:pPr>
    <w:rPr>
      <w:rFonts w:ascii="Cambria" w:eastAsia="Times New Roman" w:hAnsi="Cambria" w:cs="Times New Roman"/>
      <w:b/>
      <w:bCs/>
      <w:lang w:val="en-GB" w:eastAsia="en-GB"/>
    </w:rPr>
  </w:style>
  <w:style w:type="paragraph" w:customStyle="1" w:styleId="xl83">
    <w:name w:val="xl83"/>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84">
    <w:name w:val="xl84"/>
    <w:basedOn w:val="Normal"/>
    <w:rsid w:val="00C90243"/>
    <w:pPr>
      <w:pBdr>
        <w:top w:val="single" w:sz="4" w:space="0" w:color="auto"/>
        <w:bottom w:val="single" w:sz="4" w:space="0" w:color="auto"/>
        <w:right w:val="single" w:sz="4" w:space="0" w:color="auto"/>
      </w:pBdr>
      <w:shd w:val="clear" w:color="000000" w:fill="808080"/>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85">
    <w:name w:val="xl85"/>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86">
    <w:name w:val="xl86"/>
    <w:basedOn w:val="Normal"/>
    <w:rsid w:val="00C90243"/>
    <w:pPr>
      <w:pBdr>
        <w:top w:val="single" w:sz="4" w:space="0" w:color="auto"/>
        <w:bottom w:val="single" w:sz="4" w:space="0" w:color="auto"/>
        <w:right w:val="single" w:sz="4" w:space="0" w:color="auto"/>
      </w:pBdr>
      <w:shd w:val="clear" w:color="000000" w:fill="D9D9D9"/>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87">
    <w:name w:val="xl87"/>
    <w:basedOn w:val="Normal"/>
    <w:rsid w:val="00C90243"/>
    <w:pPr>
      <w:pBdr>
        <w:top w:val="single" w:sz="4" w:space="0" w:color="auto"/>
        <w:bottom w:val="single" w:sz="4" w:space="0" w:color="auto"/>
        <w:right w:val="single" w:sz="4" w:space="0" w:color="auto"/>
      </w:pBdr>
      <w:shd w:val="clear" w:color="000000" w:fill="A6A6A6"/>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88">
    <w:name w:val="xl88"/>
    <w:basedOn w:val="Normal"/>
    <w:rsid w:val="00C90243"/>
    <w:pPr>
      <w:pBdr>
        <w:top w:val="single" w:sz="4" w:space="0" w:color="auto"/>
        <w:bottom w:val="single" w:sz="4" w:space="0" w:color="auto"/>
        <w:right w:val="single" w:sz="4" w:space="0" w:color="auto"/>
      </w:pBdr>
      <w:shd w:val="clear" w:color="000000" w:fill="808080"/>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89">
    <w:name w:val="xl89"/>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90">
    <w:name w:val="xl90"/>
    <w:basedOn w:val="Normal"/>
    <w:rsid w:val="00C90243"/>
    <w:pPr>
      <w:pBdr>
        <w:top w:val="single" w:sz="4" w:space="0" w:color="auto"/>
        <w:bottom w:val="single" w:sz="4" w:space="0" w:color="auto"/>
        <w:right w:val="single" w:sz="4" w:space="0" w:color="auto"/>
      </w:pBdr>
      <w:shd w:val="clear" w:color="000000" w:fill="A6A6A6"/>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91">
    <w:name w:val="xl91"/>
    <w:basedOn w:val="Normal"/>
    <w:rsid w:val="00C90243"/>
    <w:pPr>
      <w:pBdr>
        <w:top w:val="single" w:sz="4" w:space="0" w:color="auto"/>
        <w:left w:val="single" w:sz="4" w:space="0" w:color="auto"/>
        <w:right w:val="single" w:sz="4" w:space="0" w:color="auto"/>
      </w:pBdr>
      <w:shd w:val="clear" w:color="000000" w:fill="808080"/>
      <w:spacing w:beforeAutospacing="1" w:after="100" w:afterAutospacing="1" w:line="240" w:lineRule="auto"/>
      <w:textAlignment w:val="center"/>
    </w:pPr>
    <w:rPr>
      <w:rFonts w:ascii="Cambria" w:eastAsia="Times New Roman" w:hAnsi="Cambria" w:cs="Times New Roman"/>
      <w:b/>
      <w:bCs/>
      <w:lang w:val="en-GB" w:eastAsia="en-GB"/>
    </w:rPr>
  </w:style>
  <w:style w:type="paragraph" w:customStyle="1" w:styleId="xl92">
    <w:name w:val="xl92"/>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93">
    <w:name w:val="xl93"/>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94">
    <w:name w:val="xl94"/>
    <w:basedOn w:val="Normal"/>
    <w:rsid w:val="00C90243"/>
    <w:pPr>
      <w:pBdr>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95">
    <w:name w:val="xl95"/>
    <w:basedOn w:val="Normal"/>
    <w:rsid w:val="00C90243"/>
    <w:pPr>
      <w:pBdr>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lang w:val="en-GB" w:eastAsia="en-GB"/>
    </w:rPr>
  </w:style>
  <w:style w:type="paragraph" w:customStyle="1" w:styleId="xl96">
    <w:name w:val="xl96"/>
    <w:basedOn w:val="Normal"/>
    <w:rsid w:val="00C90243"/>
    <w:pPr>
      <w:pBdr>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97">
    <w:name w:val="xl97"/>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98">
    <w:name w:val="xl98"/>
    <w:basedOn w:val="Normal"/>
    <w:rsid w:val="00C90243"/>
    <w:pPr>
      <w:pBdr>
        <w:left w:val="single" w:sz="4" w:space="0" w:color="auto"/>
        <w:bottom w:val="single" w:sz="4" w:space="0" w:color="auto"/>
        <w:right w:val="single" w:sz="4" w:space="0" w:color="auto"/>
      </w:pBdr>
      <w:shd w:val="clear" w:color="000000" w:fill="808080"/>
      <w:spacing w:beforeAutospacing="1" w:after="100" w:afterAutospacing="1" w:line="240" w:lineRule="auto"/>
      <w:textAlignment w:val="center"/>
    </w:pPr>
    <w:rPr>
      <w:rFonts w:ascii="Cambria" w:eastAsia="Times New Roman" w:hAnsi="Cambria" w:cs="Times New Roman"/>
      <w:b/>
      <w:bCs/>
      <w:lang w:val="en-GB" w:eastAsia="en-GB"/>
    </w:rPr>
  </w:style>
  <w:style w:type="paragraph" w:customStyle="1" w:styleId="xl99">
    <w:name w:val="xl99"/>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textAlignment w:val="center"/>
    </w:pPr>
    <w:rPr>
      <w:rFonts w:ascii="Cambria" w:eastAsia="Times New Roman" w:hAnsi="Cambria" w:cs="Times New Roman"/>
      <w:i/>
      <w:iCs/>
      <w:lang w:val="en-GB" w:eastAsia="en-GB"/>
    </w:rPr>
  </w:style>
  <w:style w:type="paragraph" w:customStyle="1" w:styleId="xl100">
    <w:name w:val="xl100"/>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textAlignment w:val="center"/>
    </w:pPr>
    <w:rPr>
      <w:rFonts w:ascii="Cambria" w:eastAsia="Times New Roman" w:hAnsi="Cambria" w:cs="Times New Roman"/>
      <w:b/>
      <w:bCs/>
      <w:lang w:val="en-GB" w:eastAsia="en-GB"/>
    </w:rPr>
  </w:style>
  <w:style w:type="paragraph" w:customStyle="1" w:styleId="xl101">
    <w:name w:val="xl101"/>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102">
    <w:name w:val="xl102"/>
    <w:basedOn w:val="Normal"/>
    <w:rsid w:val="00C90243"/>
    <w:pPr>
      <w:pBdr>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103">
    <w:name w:val="xl103"/>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textAlignment w:val="center"/>
    </w:pPr>
    <w:rPr>
      <w:rFonts w:ascii="Cambria" w:eastAsia="Times New Roman" w:hAnsi="Cambria" w:cs="Times New Roman"/>
      <w:b/>
      <w:bCs/>
      <w:i/>
      <w:iCs/>
      <w:lang w:val="en-GB" w:eastAsia="en-GB"/>
    </w:rPr>
  </w:style>
  <w:style w:type="paragraph" w:customStyle="1" w:styleId="xl104">
    <w:name w:val="xl104"/>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pPr>
    <w:rPr>
      <w:rFonts w:ascii="Cambria" w:eastAsia="Times New Roman" w:hAnsi="Cambria" w:cs="Times New Roman"/>
      <w:b/>
      <w:bCs/>
      <w:lang w:val="en-GB" w:eastAsia="en-GB"/>
    </w:rPr>
  </w:style>
  <w:style w:type="paragraph" w:customStyle="1" w:styleId="xl105">
    <w:name w:val="xl105"/>
    <w:basedOn w:val="Normal"/>
    <w:rsid w:val="00C90243"/>
    <w:pPr>
      <w:pBdr>
        <w:top w:val="single" w:sz="4" w:space="0" w:color="auto"/>
        <w:left w:val="single" w:sz="4" w:space="0" w:color="auto"/>
        <w:bottom w:val="single" w:sz="4" w:space="0" w:color="auto"/>
        <w:right w:val="single" w:sz="4" w:space="0" w:color="auto"/>
      </w:pBdr>
      <w:shd w:val="clear" w:color="000000" w:fill="A6A6A6"/>
      <w:spacing w:beforeAutospacing="1" w:after="100" w:afterAutospacing="1" w:line="240" w:lineRule="auto"/>
    </w:pPr>
    <w:rPr>
      <w:rFonts w:ascii="Cambria" w:eastAsia="Times New Roman" w:hAnsi="Cambria" w:cs="Times New Roman"/>
      <w:b/>
      <w:bCs/>
      <w:i/>
      <w:iCs/>
      <w:lang w:val="en-GB" w:eastAsia="en-GB"/>
    </w:rPr>
  </w:style>
  <w:style w:type="paragraph" w:customStyle="1" w:styleId="xl106">
    <w:name w:val="xl106"/>
    <w:basedOn w:val="Normal"/>
    <w:rsid w:val="00C90243"/>
    <w:pPr>
      <w:pBdr>
        <w:top w:val="single" w:sz="4" w:space="0" w:color="auto"/>
        <w:left w:val="single" w:sz="4" w:space="0" w:color="auto"/>
        <w:bottom w:val="single" w:sz="4" w:space="0" w:color="auto"/>
        <w:right w:val="single" w:sz="4" w:space="0" w:color="auto"/>
      </w:pBdr>
      <w:shd w:val="clear" w:color="000000" w:fill="D9D9D9"/>
      <w:spacing w:beforeAutospacing="1" w:after="100" w:afterAutospacing="1" w:line="240" w:lineRule="auto"/>
    </w:pPr>
    <w:rPr>
      <w:rFonts w:ascii="Cambria" w:eastAsia="Times New Roman" w:hAnsi="Cambria" w:cs="Times New Roman"/>
      <w:i/>
      <w:iCs/>
      <w:lang w:val="en-GB" w:eastAsia="en-GB"/>
    </w:rPr>
  </w:style>
  <w:style w:type="paragraph" w:customStyle="1" w:styleId="xl107">
    <w:name w:val="xl107"/>
    <w:basedOn w:val="Normal"/>
    <w:rsid w:val="00C90243"/>
    <w:pPr>
      <w:pBdr>
        <w:top w:val="single" w:sz="4" w:space="0" w:color="auto"/>
        <w:left w:val="single" w:sz="4" w:space="0" w:color="auto"/>
        <w:bottom w:val="single" w:sz="4" w:space="0" w:color="auto"/>
        <w:right w:val="single" w:sz="4" w:space="0" w:color="auto"/>
      </w:pBdr>
      <w:shd w:val="clear" w:color="000000" w:fill="808080"/>
      <w:spacing w:beforeAutospacing="1" w:after="100" w:afterAutospacing="1" w:line="240" w:lineRule="auto"/>
    </w:pPr>
    <w:rPr>
      <w:rFonts w:ascii="Cambria" w:eastAsia="Times New Roman" w:hAnsi="Cambria" w:cs="Times New Roman"/>
      <w:b/>
      <w:bCs/>
      <w:lang w:val="en-GB" w:eastAsia="en-GB"/>
    </w:rPr>
  </w:style>
  <w:style w:type="paragraph" w:customStyle="1" w:styleId="xl108">
    <w:name w:val="xl108"/>
    <w:basedOn w:val="Normal"/>
    <w:rsid w:val="00C90243"/>
    <w:pPr>
      <w:pBdr>
        <w:top w:val="single" w:sz="4" w:space="0" w:color="auto"/>
        <w:left w:val="single" w:sz="4" w:space="0" w:color="auto"/>
        <w:right w:val="single" w:sz="4" w:space="0" w:color="auto"/>
      </w:pBdr>
      <w:shd w:val="clear" w:color="000000" w:fill="808080"/>
      <w:spacing w:beforeAutospacing="1" w:after="100" w:afterAutospacing="1" w:line="240" w:lineRule="auto"/>
    </w:pPr>
    <w:rPr>
      <w:rFonts w:ascii="Cambria" w:eastAsia="Times New Roman" w:hAnsi="Cambria" w:cs="Times New Roman"/>
      <w:b/>
      <w:bCs/>
      <w:lang w:val="en-GB" w:eastAsia="en-GB"/>
    </w:rPr>
  </w:style>
  <w:style w:type="paragraph" w:customStyle="1" w:styleId="xl109">
    <w:name w:val="xl109"/>
    <w:basedOn w:val="Normal"/>
    <w:rsid w:val="00C90243"/>
    <w:pPr>
      <w:pBdr>
        <w:bottom w:val="single" w:sz="4" w:space="0" w:color="auto"/>
      </w:pBdr>
      <w:spacing w:beforeAutospacing="1" w:after="100" w:afterAutospacing="1" w:line="240" w:lineRule="auto"/>
      <w:jc w:val="center"/>
      <w:textAlignment w:val="center"/>
    </w:pPr>
    <w:rPr>
      <w:rFonts w:ascii="Cambria" w:eastAsia="Times New Roman" w:hAnsi="Cambria" w:cs="Times New Roman"/>
      <w:b/>
      <w:bCs/>
      <w:sz w:val="28"/>
      <w:szCs w:val="28"/>
      <w:lang w:val="en-GB" w:eastAsia="en-GB"/>
    </w:rPr>
  </w:style>
  <w:style w:type="paragraph" w:customStyle="1" w:styleId="xl110">
    <w:name w:val="xl110"/>
    <w:basedOn w:val="Normal"/>
    <w:rsid w:val="00C90243"/>
    <w:pPr>
      <w:pBdr>
        <w:bottom w:val="single" w:sz="4" w:space="0" w:color="auto"/>
      </w:pBdr>
      <w:spacing w:beforeAutospacing="1" w:after="100" w:afterAutospacing="1" w:line="240" w:lineRule="auto"/>
      <w:jc w:val="center"/>
      <w:textAlignment w:val="center"/>
    </w:pPr>
    <w:rPr>
      <w:rFonts w:ascii="Cambria" w:eastAsia="Times New Roman" w:hAnsi="Cambria" w:cs="Times New Roman"/>
      <w:sz w:val="24"/>
      <w:szCs w:val="24"/>
      <w:lang w:val="en-GB" w:eastAsia="en-GB"/>
    </w:rPr>
  </w:style>
  <w:style w:type="paragraph" w:customStyle="1" w:styleId="xl111">
    <w:name w:val="xl111"/>
    <w:basedOn w:val="Normal"/>
    <w:rsid w:val="00C90243"/>
    <w:pPr>
      <w:pBdr>
        <w:top w:val="single" w:sz="4" w:space="0" w:color="auto"/>
        <w:left w:val="single" w:sz="4" w:space="0" w:color="auto"/>
        <w:right w:val="single" w:sz="4" w:space="0" w:color="auto"/>
      </w:pBdr>
      <w:shd w:val="clear" w:color="000000" w:fill="F2F2F2"/>
      <w:spacing w:beforeAutospacing="1" w:after="100" w:afterAutospacing="1" w:line="240" w:lineRule="auto"/>
      <w:jc w:val="center"/>
    </w:pPr>
    <w:rPr>
      <w:rFonts w:ascii="Cambria" w:eastAsia="Times New Roman" w:hAnsi="Cambria" w:cs="Times New Roman"/>
      <w:b/>
      <w:bCs/>
      <w:sz w:val="24"/>
      <w:szCs w:val="24"/>
      <w:lang w:val="en-GB" w:eastAsia="en-GB"/>
    </w:rPr>
  </w:style>
  <w:style w:type="paragraph" w:customStyle="1" w:styleId="xl112">
    <w:name w:val="xl112"/>
    <w:basedOn w:val="Normal"/>
    <w:rsid w:val="00C90243"/>
    <w:pPr>
      <w:pBdr>
        <w:left w:val="single" w:sz="4" w:space="0" w:color="auto"/>
        <w:bottom w:val="single" w:sz="4" w:space="0" w:color="auto"/>
        <w:right w:val="single" w:sz="4" w:space="0" w:color="auto"/>
      </w:pBdr>
      <w:shd w:val="clear" w:color="000000" w:fill="F2F2F2"/>
      <w:spacing w:beforeAutospacing="1" w:after="100" w:afterAutospacing="1" w:line="240" w:lineRule="auto"/>
      <w:jc w:val="center"/>
    </w:pPr>
    <w:rPr>
      <w:rFonts w:ascii="Cambria" w:eastAsia="Times New Roman" w:hAnsi="Cambria" w:cs="Times New Roman"/>
      <w:b/>
      <w:bCs/>
      <w:sz w:val="24"/>
      <w:szCs w:val="24"/>
      <w:lang w:val="en-GB" w:eastAsia="en-GB"/>
    </w:rPr>
  </w:style>
  <w:style w:type="table" w:styleId="MediumGrid1-Accent4">
    <w:name w:val="Medium Grid 1 Accent 4"/>
    <w:basedOn w:val="TableNormal"/>
    <w:uiPriority w:val="67"/>
    <w:rsid w:val="00C90243"/>
    <w:pPr>
      <w:spacing w:before="0" w:after="0" w:line="240" w:lineRule="auto"/>
    </w:pPr>
    <w:rPr>
      <w:rFonts w:ascii="Calibri" w:eastAsia="Calibri" w:hAnsi="Calibri" w:cs="Times New Roman"/>
      <w:sz w:val="22"/>
      <w:szCs w:val="22"/>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41">
    <w:name w:val="Medium Grid 1 - Accent 41"/>
    <w:basedOn w:val="TableNormal"/>
    <w:next w:val="MediumGrid1-Accent4"/>
    <w:uiPriority w:val="67"/>
    <w:rsid w:val="00C90243"/>
    <w:pPr>
      <w:spacing w:before="0" w:after="0" w:line="240" w:lineRule="auto"/>
    </w:pPr>
    <w:rPr>
      <w:rFonts w:ascii="Calibri" w:eastAsia="Calibri" w:hAnsi="Calibri" w:cs="Times New Roman"/>
      <w:sz w:val="22"/>
      <w:szCs w:val="22"/>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styleId="EndnoteText">
    <w:name w:val="endnote text"/>
    <w:basedOn w:val="Normal"/>
    <w:link w:val="EndnoteTextChar"/>
    <w:uiPriority w:val="99"/>
    <w:semiHidden/>
    <w:unhideWhenUsed/>
    <w:rsid w:val="00C90243"/>
    <w:pPr>
      <w:spacing w:before="0"/>
    </w:pPr>
    <w:rPr>
      <w:rFonts w:ascii="Calibri" w:eastAsia="Times New Roman" w:hAnsi="Calibri" w:cs="Calibri"/>
      <w:lang w:val="en-GB" w:eastAsia="en-GB"/>
    </w:rPr>
  </w:style>
  <w:style w:type="character" w:customStyle="1" w:styleId="EndnoteTextChar">
    <w:name w:val="Endnote Text Char"/>
    <w:basedOn w:val="DefaultParagraphFont"/>
    <w:link w:val="EndnoteText"/>
    <w:uiPriority w:val="99"/>
    <w:semiHidden/>
    <w:rsid w:val="00C90243"/>
    <w:rPr>
      <w:rFonts w:ascii="Calibri" w:eastAsia="Times New Roman" w:hAnsi="Calibri" w:cs="Calibri"/>
      <w:lang w:val="en-GB" w:eastAsia="en-GB"/>
    </w:rPr>
  </w:style>
  <w:style w:type="character" w:styleId="EndnoteReference">
    <w:name w:val="endnote reference"/>
    <w:uiPriority w:val="99"/>
    <w:semiHidden/>
    <w:unhideWhenUsed/>
    <w:rsid w:val="00C90243"/>
    <w:rPr>
      <w:vertAlign w:val="superscript"/>
    </w:rPr>
  </w:style>
  <w:style w:type="character" w:styleId="LineNumber">
    <w:name w:val="line number"/>
    <w:uiPriority w:val="99"/>
    <w:semiHidden/>
    <w:unhideWhenUsed/>
    <w:rsid w:val="00C90243"/>
  </w:style>
  <w:style w:type="numbering" w:customStyle="1" w:styleId="NoList5">
    <w:name w:val="No List5"/>
    <w:next w:val="NoList"/>
    <w:uiPriority w:val="99"/>
    <w:semiHidden/>
    <w:unhideWhenUsed/>
    <w:rsid w:val="00C90243"/>
  </w:style>
  <w:style w:type="numbering" w:customStyle="1" w:styleId="NoList12">
    <w:name w:val="No List12"/>
    <w:next w:val="NoList"/>
    <w:uiPriority w:val="99"/>
    <w:semiHidden/>
    <w:unhideWhenUsed/>
    <w:rsid w:val="00C90243"/>
  </w:style>
  <w:style w:type="numbering" w:customStyle="1" w:styleId="NoList112">
    <w:name w:val="No List112"/>
    <w:next w:val="NoList"/>
    <w:uiPriority w:val="99"/>
    <w:semiHidden/>
    <w:unhideWhenUsed/>
    <w:rsid w:val="00C90243"/>
  </w:style>
  <w:style w:type="numbering" w:customStyle="1" w:styleId="NoList1111">
    <w:name w:val="No List1111"/>
    <w:next w:val="NoList"/>
    <w:uiPriority w:val="99"/>
    <w:semiHidden/>
    <w:unhideWhenUsed/>
    <w:rsid w:val="00C90243"/>
  </w:style>
  <w:style w:type="numbering" w:customStyle="1" w:styleId="NoList22">
    <w:name w:val="No List22"/>
    <w:next w:val="NoList"/>
    <w:uiPriority w:val="99"/>
    <w:semiHidden/>
    <w:unhideWhenUsed/>
    <w:rsid w:val="00C90243"/>
  </w:style>
  <w:style w:type="character" w:customStyle="1" w:styleId="NoSpacingChar">
    <w:name w:val="No Spacing Char"/>
    <w:basedOn w:val="DefaultParagraphFont"/>
    <w:link w:val="NoSpacing"/>
    <w:uiPriority w:val="1"/>
    <w:rsid w:val="007001D9"/>
  </w:style>
  <w:style w:type="character" w:customStyle="1" w:styleId="acopre1">
    <w:name w:val="acopre1"/>
    <w:basedOn w:val="DefaultParagraphFont"/>
    <w:rsid w:val="00152E82"/>
  </w:style>
  <w:style w:type="paragraph" w:styleId="BodyText">
    <w:name w:val="Body Text"/>
    <w:basedOn w:val="Normal"/>
    <w:link w:val="BodyTextChar"/>
    <w:uiPriority w:val="1"/>
    <w:qFormat/>
    <w:rsid w:val="00A971BC"/>
    <w:pPr>
      <w:spacing w:before="0" w:after="0" w:line="240" w:lineRule="auto"/>
      <w:jc w:val="both"/>
    </w:pPr>
    <w:rPr>
      <w:rFonts w:ascii="YU C Times" w:eastAsia="Times New Roman" w:hAnsi="YU C Times" w:cs="Times New Roman"/>
      <w:sz w:val="24"/>
    </w:rPr>
  </w:style>
  <w:style w:type="character" w:customStyle="1" w:styleId="BodyTextChar">
    <w:name w:val="Body Text Char"/>
    <w:basedOn w:val="DefaultParagraphFont"/>
    <w:link w:val="BodyText"/>
    <w:uiPriority w:val="1"/>
    <w:qFormat/>
    <w:rsid w:val="00A971BC"/>
    <w:rPr>
      <w:rFonts w:ascii="YU C Times" w:eastAsia="Times New Roman" w:hAnsi="YU C Times" w:cs="Times New Roman"/>
      <w:sz w:val="24"/>
    </w:rPr>
  </w:style>
  <w:style w:type="character" w:customStyle="1" w:styleId="st1">
    <w:name w:val="st1"/>
    <w:rsid w:val="00A971BC"/>
  </w:style>
  <w:style w:type="paragraph" w:styleId="HTMLPreformatted">
    <w:name w:val="HTML Preformatted"/>
    <w:basedOn w:val="Normal"/>
    <w:link w:val="HTMLPreformattedChar"/>
    <w:uiPriority w:val="99"/>
    <w:unhideWhenUsed/>
    <w:rsid w:val="00BC5C5F"/>
    <w:pPr>
      <w:spacing w:before="0" w:after="0" w:line="240" w:lineRule="auto"/>
    </w:pPr>
    <w:rPr>
      <w:rFonts w:ascii="Consolas" w:hAnsi="Consolas"/>
    </w:rPr>
  </w:style>
  <w:style w:type="character" w:customStyle="1" w:styleId="HTMLPreformattedChar">
    <w:name w:val="HTML Preformatted Char"/>
    <w:basedOn w:val="DefaultParagraphFont"/>
    <w:link w:val="HTMLPreformatted"/>
    <w:uiPriority w:val="99"/>
    <w:rsid w:val="00BC5C5F"/>
    <w:rPr>
      <w:rFonts w:ascii="Consolas" w:hAnsi="Consolas"/>
    </w:rPr>
  </w:style>
  <w:style w:type="character" w:customStyle="1" w:styleId="expand">
    <w:name w:val="expand"/>
    <w:basedOn w:val="DefaultParagraphFont"/>
    <w:rsid w:val="003B1E1D"/>
  </w:style>
  <w:style w:type="paragraph" w:customStyle="1" w:styleId="msonormal0">
    <w:name w:val="msonormal"/>
    <w:basedOn w:val="Normal"/>
    <w:rsid w:val="00AE3C4E"/>
    <w:pPr>
      <w:spacing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ont5">
    <w:name w:val="font5"/>
    <w:basedOn w:val="Normal"/>
    <w:rsid w:val="00AE3C4E"/>
    <w:pPr>
      <w:spacing w:beforeAutospacing="1" w:after="100" w:afterAutospacing="1" w:line="240" w:lineRule="auto"/>
    </w:pPr>
    <w:rPr>
      <w:rFonts w:ascii="Times New Roman" w:eastAsia="Times New Roman" w:hAnsi="Times New Roman" w:cs="Times New Roman"/>
      <w:color w:val="FF0000"/>
      <w:lang w:val="en-GB" w:eastAsia="en-GB"/>
    </w:rPr>
  </w:style>
  <w:style w:type="paragraph" w:customStyle="1" w:styleId="font6">
    <w:name w:val="font6"/>
    <w:basedOn w:val="Normal"/>
    <w:rsid w:val="00AE3C4E"/>
    <w:pPr>
      <w:spacing w:beforeAutospacing="1" w:after="100" w:afterAutospacing="1" w:line="240" w:lineRule="auto"/>
    </w:pPr>
    <w:rPr>
      <w:rFonts w:ascii="Calibri" w:eastAsia="Times New Roman" w:hAnsi="Calibri" w:cs="Calibri"/>
      <w:color w:val="000000"/>
      <w:sz w:val="16"/>
      <w:szCs w:val="16"/>
      <w:lang w:val="en-GB" w:eastAsia="en-GB"/>
    </w:rPr>
  </w:style>
  <w:style w:type="paragraph" w:customStyle="1" w:styleId="xl113">
    <w:name w:val="xl113"/>
    <w:basedOn w:val="Normal"/>
    <w:rsid w:val="00AE3C4E"/>
    <w:pPr>
      <w:pBdr>
        <w:top w:val="single" w:sz="4" w:space="0" w:color="auto"/>
        <w:left w:val="single" w:sz="4" w:space="0" w:color="auto"/>
        <w:bottom w:val="single" w:sz="4" w:space="0" w:color="auto"/>
        <w:right w:val="single" w:sz="4" w:space="0" w:color="auto"/>
      </w:pBdr>
      <w:spacing w:beforeAutospacing="1" w:after="100" w:afterAutospacing="1" w:line="240" w:lineRule="auto"/>
      <w:textAlignment w:val="center"/>
    </w:pPr>
    <w:rPr>
      <w:rFonts w:ascii="Arial" w:eastAsia="Times New Roman" w:hAnsi="Arial" w:cs="Arial"/>
      <w:color w:val="000000"/>
      <w:sz w:val="16"/>
      <w:szCs w:val="16"/>
      <w:lang w:val="en-GB" w:eastAsia="en-GB"/>
    </w:rPr>
  </w:style>
  <w:style w:type="paragraph" w:customStyle="1" w:styleId="xl114">
    <w:name w:val="xl114"/>
    <w:basedOn w:val="Normal"/>
    <w:rsid w:val="00AE3C4E"/>
    <w:pPr>
      <w:pBdr>
        <w:top w:val="single" w:sz="4" w:space="0" w:color="auto"/>
        <w:left w:val="single" w:sz="4" w:space="0" w:color="auto"/>
        <w:bottom w:val="single" w:sz="4" w:space="0" w:color="auto"/>
        <w:right w:val="single" w:sz="4" w:space="0" w:color="auto"/>
      </w:pBdr>
      <w:spacing w:beforeAutospacing="1" w:after="100" w:afterAutospacing="1" w:line="240" w:lineRule="auto"/>
      <w:textAlignment w:val="center"/>
    </w:pPr>
    <w:rPr>
      <w:rFonts w:ascii="Arial" w:eastAsia="Times New Roman" w:hAnsi="Arial" w:cs="Arial"/>
      <w:sz w:val="16"/>
      <w:szCs w:val="16"/>
      <w:lang w:val="en-GB" w:eastAsia="en-GB"/>
    </w:rPr>
  </w:style>
  <w:style w:type="paragraph" w:customStyle="1" w:styleId="xl115">
    <w:name w:val="xl115"/>
    <w:basedOn w:val="Normal"/>
    <w:rsid w:val="00AE3C4E"/>
    <w:pPr>
      <w:pBdr>
        <w:top w:val="single" w:sz="4" w:space="0" w:color="9FC8E9"/>
        <w:left w:val="single" w:sz="4" w:space="0" w:color="9FC8E9"/>
        <w:bottom w:val="single" w:sz="4" w:space="0" w:color="9FC8E9"/>
        <w:right w:val="single" w:sz="4" w:space="0" w:color="9FC8E9"/>
      </w:pBdr>
      <w:shd w:val="clear" w:color="D7E3EE" w:fill="DDEBF7"/>
      <w:spacing w:beforeAutospacing="1" w:after="100" w:afterAutospacing="1" w:line="240" w:lineRule="auto"/>
      <w:textAlignment w:val="center"/>
    </w:pPr>
    <w:rPr>
      <w:rFonts w:ascii="Arial" w:eastAsia="Times New Roman" w:hAnsi="Arial" w:cs="Arial"/>
      <w:b/>
      <w:bCs/>
      <w:color w:val="000000"/>
      <w:sz w:val="24"/>
      <w:szCs w:val="24"/>
      <w:lang w:val="en-GB" w:eastAsia="en-GB"/>
    </w:rPr>
  </w:style>
  <w:style w:type="paragraph" w:customStyle="1" w:styleId="xl116">
    <w:name w:val="xl116"/>
    <w:basedOn w:val="Normal"/>
    <w:rsid w:val="00AE3C4E"/>
    <w:pPr>
      <w:pBdr>
        <w:top w:val="single" w:sz="4" w:space="0" w:color="9FC8E9"/>
        <w:left w:val="single" w:sz="4" w:space="0" w:color="9FC8E9"/>
        <w:bottom w:val="single" w:sz="4" w:space="0" w:color="9FC8E9"/>
        <w:right w:val="single" w:sz="4" w:space="0" w:color="9FC8E9"/>
      </w:pBdr>
      <w:shd w:val="clear" w:color="D7E3EE" w:fill="DDEBF7"/>
      <w:spacing w:beforeAutospacing="1" w:after="100" w:afterAutospacing="1" w:line="240" w:lineRule="auto"/>
      <w:textAlignment w:val="center"/>
    </w:pPr>
    <w:rPr>
      <w:rFonts w:ascii="Arial" w:eastAsia="Times New Roman" w:hAnsi="Arial" w:cs="Arial"/>
      <w:b/>
      <w:bCs/>
      <w:lang w:val="en-GB" w:eastAsia="en-GB"/>
    </w:rPr>
  </w:style>
  <w:style w:type="paragraph" w:customStyle="1" w:styleId="xl117">
    <w:name w:val="xl117"/>
    <w:basedOn w:val="Normal"/>
    <w:rsid w:val="00AE3C4E"/>
    <w:pPr>
      <w:pBdr>
        <w:top w:val="single" w:sz="4" w:space="0" w:color="9FC8E9"/>
        <w:left w:val="single" w:sz="4" w:space="0" w:color="9FC8E9"/>
        <w:bottom w:val="single" w:sz="4" w:space="0" w:color="9FC8E9"/>
        <w:right w:val="single" w:sz="4" w:space="0" w:color="9FC8E9"/>
      </w:pBdr>
      <w:shd w:val="clear" w:color="000000" w:fill="DDEBF7"/>
      <w:spacing w:beforeAutospacing="1" w:after="100" w:afterAutospacing="1" w:line="240" w:lineRule="auto"/>
      <w:textAlignment w:val="center"/>
    </w:pPr>
    <w:rPr>
      <w:rFonts w:ascii="Times New Roman" w:eastAsia="Times New Roman" w:hAnsi="Times New Roman" w:cs="Times New Roman"/>
      <w:lang w:val="en-GB" w:eastAsia="en-GB"/>
    </w:rPr>
  </w:style>
  <w:style w:type="paragraph" w:customStyle="1" w:styleId="xl118">
    <w:name w:val="xl118"/>
    <w:basedOn w:val="Normal"/>
    <w:rsid w:val="00AE3C4E"/>
    <w:pPr>
      <w:pBdr>
        <w:left w:val="single" w:sz="4" w:space="0" w:color="auto"/>
        <w:bottom w:val="single" w:sz="4" w:space="0" w:color="auto"/>
        <w:right w:val="single" w:sz="4" w:space="0" w:color="auto"/>
      </w:pBdr>
      <w:shd w:val="clear" w:color="98CBEF" w:fill="9FC8E9"/>
      <w:spacing w:beforeAutospacing="1" w:after="100" w:afterAutospacing="1" w:line="240" w:lineRule="auto"/>
      <w:textAlignment w:val="center"/>
    </w:pPr>
    <w:rPr>
      <w:rFonts w:ascii="Arial" w:eastAsia="Times New Roman" w:hAnsi="Arial" w:cs="Arial"/>
      <w:b/>
      <w:bCs/>
      <w:sz w:val="18"/>
      <w:szCs w:val="18"/>
      <w:lang w:val="en-GB" w:eastAsia="en-GB"/>
    </w:rPr>
  </w:style>
  <w:style w:type="paragraph" w:customStyle="1" w:styleId="xl119">
    <w:name w:val="xl119"/>
    <w:basedOn w:val="Normal"/>
    <w:rsid w:val="00AE3C4E"/>
    <w:pPr>
      <w:pBdr>
        <w:top w:val="dashed" w:sz="4" w:space="0" w:color="auto"/>
        <w:left w:val="dashed" w:sz="4" w:space="0" w:color="auto"/>
        <w:bottom w:val="single" w:sz="8" w:space="0" w:color="auto"/>
        <w:right w:val="dashed" w:sz="4" w:space="0" w:color="auto"/>
      </w:pBdr>
      <w:spacing w:beforeAutospacing="1" w:after="100" w:afterAutospacing="1" w:line="240" w:lineRule="auto"/>
      <w:jc w:val="center"/>
      <w:textAlignment w:val="center"/>
    </w:pPr>
    <w:rPr>
      <w:rFonts w:ascii="Arial" w:eastAsia="Times New Roman" w:hAnsi="Arial" w:cs="Arial"/>
      <w:sz w:val="16"/>
      <w:szCs w:val="16"/>
      <w:lang w:val="en-GB" w:eastAsia="en-GB"/>
    </w:rPr>
  </w:style>
  <w:style w:type="paragraph" w:customStyle="1" w:styleId="xl120">
    <w:name w:val="xl120"/>
    <w:basedOn w:val="Normal"/>
    <w:rsid w:val="00AE3C4E"/>
    <w:pPr>
      <w:pBdr>
        <w:top w:val="dashed" w:sz="4" w:space="0" w:color="auto"/>
        <w:left w:val="dashed" w:sz="4" w:space="0" w:color="auto"/>
        <w:bottom w:val="single" w:sz="8" w:space="0" w:color="auto"/>
        <w:right w:val="single" w:sz="4" w:space="0" w:color="auto"/>
      </w:pBdr>
      <w:spacing w:beforeAutospacing="1" w:after="100" w:afterAutospacing="1" w:line="240" w:lineRule="auto"/>
      <w:jc w:val="center"/>
      <w:textAlignment w:val="center"/>
    </w:pPr>
    <w:rPr>
      <w:rFonts w:ascii="Arial" w:eastAsia="Times New Roman" w:hAnsi="Arial" w:cs="Arial"/>
      <w:sz w:val="16"/>
      <w:szCs w:val="16"/>
      <w:lang w:val="en-GB" w:eastAsia="en-GB"/>
    </w:rPr>
  </w:style>
  <w:style w:type="paragraph" w:customStyle="1" w:styleId="xl121">
    <w:name w:val="xl121"/>
    <w:basedOn w:val="Normal"/>
    <w:rsid w:val="00AE3C4E"/>
    <w:pPr>
      <w:pBdr>
        <w:top w:val="single" w:sz="4" w:space="0" w:color="auto"/>
        <w:left w:val="single" w:sz="4" w:space="0" w:color="auto"/>
        <w:bottom w:val="single" w:sz="4" w:space="0" w:color="auto"/>
        <w:right w:val="single" w:sz="4" w:space="0" w:color="auto"/>
      </w:pBdr>
      <w:shd w:val="clear" w:color="95DBB8" w:fill="FFFFFF"/>
      <w:spacing w:beforeAutospacing="1" w:after="100" w:afterAutospacing="1" w:line="240" w:lineRule="auto"/>
      <w:textAlignment w:val="top"/>
    </w:pPr>
    <w:rPr>
      <w:rFonts w:ascii="Arial" w:eastAsia="Times New Roman" w:hAnsi="Arial" w:cs="Arial"/>
      <w:b/>
      <w:bCs/>
      <w:color w:val="60A3DA"/>
      <w:sz w:val="18"/>
      <w:szCs w:val="18"/>
      <w:lang w:val="en-GB" w:eastAsia="en-GB"/>
    </w:rPr>
  </w:style>
  <w:style w:type="paragraph" w:customStyle="1" w:styleId="xl122">
    <w:name w:val="xl122"/>
    <w:basedOn w:val="Normal"/>
    <w:rsid w:val="00AE3C4E"/>
    <w:pPr>
      <w:pBdr>
        <w:top w:val="single" w:sz="4" w:space="0" w:color="auto"/>
        <w:left w:val="single" w:sz="4" w:space="0" w:color="auto"/>
        <w:bottom w:val="single" w:sz="4" w:space="0" w:color="auto"/>
        <w:right w:val="single" w:sz="4" w:space="0" w:color="auto"/>
      </w:pBdr>
      <w:shd w:val="clear" w:color="000000" w:fill="F2F2F2"/>
      <w:spacing w:beforeAutospacing="1" w:after="100" w:afterAutospacing="1" w:line="240" w:lineRule="auto"/>
      <w:textAlignment w:val="center"/>
    </w:pPr>
    <w:rPr>
      <w:rFonts w:ascii="Times New Roman" w:eastAsia="Times New Roman" w:hAnsi="Times New Roman" w:cs="Times New Roman"/>
      <w:sz w:val="24"/>
      <w:szCs w:val="24"/>
      <w:lang w:val="en-GB" w:eastAsia="en-GB"/>
    </w:rPr>
  </w:style>
  <w:style w:type="paragraph" w:customStyle="1" w:styleId="font7">
    <w:name w:val="font7"/>
    <w:basedOn w:val="Normal"/>
    <w:rsid w:val="00AE3C4E"/>
    <w:pPr>
      <w:spacing w:beforeAutospacing="1" w:after="100" w:afterAutospacing="1" w:line="240" w:lineRule="auto"/>
    </w:pPr>
    <w:rPr>
      <w:rFonts w:ascii="Arial" w:eastAsia="Times New Roman" w:hAnsi="Arial" w:cs="Arial"/>
      <w:color w:val="FF0000"/>
      <w:sz w:val="16"/>
      <w:szCs w:val="16"/>
      <w:lang w:val="en-GB" w:eastAsia="en-GB"/>
    </w:rPr>
  </w:style>
  <w:style w:type="paragraph" w:customStyle="1" w:styleId="font8">
    <w:name w:val="font8"/>
    <w:basedOn w:val="Normal"/>
    <w:rsid w:val="00AE3C4E"/>
    <w:pPr>
      <w:spacing w:beforeAutospacing="1" w:after="100" w:afterAutospacing="1" w:line="240" w:lineRule="auto"/>
    </w:pPr>
    <w:rPr>
      <w:rFonts w:ascii="Arial" w:eastAsia="Times New Roman" w:hAnsi="Arial" w:cs="Arial"/>
      <w:b/>
      <w:bCs/>
      <w:sz w:val="16"/>
      <w:szCs w:val="16"/>
      <w:lang w:val="en-GB" w:eastAsia="en-GB"/>
    </w:rPr>
  </w:style>
  <w:style w:type="paragraph" w:customStyle="1" w:styleId="font9">
    <w:name w:val="font9"/>
    <w:basedOn w:val="Normal"/>
    <w:rsid w:val="00AE3C4E"/>
    <w:pPr>
      <w:spacing w:beforeAutospacing="1" w:after="100" w:afterAutospacing="1" w:line="240" w:lineRule="auto"/>
    </w:pPr>
    <w:rPr>
      <w:rFonts w:ascii="Calibri" w:eastAsia="Times New Roman" w:hAnsi="Calibri" w:cs="Calibri"/>
      <w:color w:val="000000"/>
      <w:sz w:val="16"/>
      <w:szCs w:val="16"/>
      <w:lang w:val="en-GB" w:eastAsia="en-GB"/>
    </w:rPr>
  </w:style>
  <w:style w:type="paragraph" w:customStyle="1" w:styleId="xl123">
    <w:name w:val="xl123"/>
    <w:basedOn w:val="Normal"/>
    <w:rsid w:val="00AE3C4E"/>
    <w:pPr>
      <w:pBdr>
        <w:top w:val="single" w:sz="4" w:space="0" w:color="BFBFBF"/>
        <w:left w:val="single" w:sz="4" w:space="0" w:color="BFBFBF"/>
        <w:bottom w:val="single" w:sz="4" w:space="0" w:color="BFBFBF"/>
        <w:right w:val="single" w:sz="4" w:space="0" w:color="BFBFBF"/>
      </w:pBdr>
      <w:shd w:val="clear" w:color="000000" w:fill="FFFFFF"/>
      <w:spacing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124">
    <w:name w:val="xl124"/>
    <w:basedOn w:val="Normal"/>
    <w:rsid w:val="00AE3C4E"/>
    <w:pPr>
      <w:pBdr>
        <w:top w:val="single" w:sz="4" w:space="0" w:color="BFBFBF"/>
        <w:left w:val="single" w:sz="4" w:space="0" w:color="BFBFBF"/>
        <w:bottom w:val="single" w:sz="4" w:space="0" w:color="BFBFBF"/>
        <w:right w:val="single" w:sz="4" w:space="0" w:color="BFBFBF"/>
      </w:pBdr>
      <w:shd w:val="clear" w:color="FFFFCC" w:fill="FFFFFF"/>
      <w:spacing w:beforeAutospacing="1" w:after="100" w:afterAutospacing="1" w:line="240" w:lineRule="auto"/>
      <w:jc w:val="center"/>
      <w:textAlignment w:val="center"/>
    </w:pPr>
    <w:rPr>
      <w:rFonts w:ascii="Arial" w:eastAsia="Times New Roman" w:hAnsi="Arial" w:cs="Arial"/>
      <w:b/>
      <w:bCs/>
      <w:color w:val="000000"/>
      <w:sz w:val="16"/>
      <w:szCs w:val="16"/>
      <w:lang w:val="en-GB" w:eastAsia="en-GB"/>
    </w:rPr>
  </w:style>
  <w:style w:type="character" w:customStyle="1" w:styleId="SidebarChar">
    <w:name w:val="Sidebar Char"/>
    <w:link w:val="Sidebar"/>
    <w:uiPriority w:val="8"/>
    <w:locked/>
    <w:rsid w:val="00AE3C4E"/>
    <w:rPr>
      <w:i/>
      <w:color w:val="365F91"/>
      <w:sz w:val="24"/>
    </w:rPr>
  </w:style>
  <w:style w:type="paragraph" w:customStyle="1" w:styleId="Sidebar">
    <w:name w:val="Sidebar"/>
    <w:basedOn w:val="Normal"/>
    <w:link w:val="SidebarChar"/>
    <w:uiPriority w:val="8"/>
    <w:qFormat/>
    <w:rsid w:val="00AE3C4E"/>
    <w:pPr>
      <w:suppressAutoHyphens/>
      <w:autoSpaceDN w:val="0"/>
      <w:spacing w:before="240" w:after="240" w:line="288" w:lineRule="auto"/>
      <w:ind w:firstLine="357"/>
      <w:jc w:val="both"/>
      <w:textAlignment w:val="baseline"/>
    </w:pPr>
    <w:rPr>
      <w:i/>
      <w:color w:val="365F91"/>
      <w:sz w:val="24"/>
    </w:rPr>
  </w:style>
  <w:style w:type="paragraph" w:customStyle="1" w:styleId="Normal1">
    <w:name w:val="Normal1"/>
    <w:basedOn w:val="Normal"/>
    <w:rsid w:val="00AE3C4E"/>
    <w:pPr>
      <w:suppressAutoHyphens/>
      <w:autoSpaceDN w:val="0"/>
      <w:spacing w:beforeAutospacing="1" w:after="100" w:afterAutospacing="1" w:line="240" w:lineRule="auto"/>
      <w:ind w:firstLine="357"/>
      <w:jc w:val="both"/>
      <w:textAlignment w:val="baseline"/>
    </w:pPr>
    <w:rPr>
      <w:rFonts w:ascii="Times New Roman" w:eastAsia="Times New Roman" w:hAnsi="Times New Roman" w:cs="Times New Roman"/>
      <w:kern w:val="3"/>
      <w:sz w:val="24"/>
      <w:szCs w:val="24"/>
      <w:lang w:val="de-DE" w:eastAsia="de-DE" w:bidi="hi-IN"/>
    </w:rPr>
  </w:style>
  <w:style w:type="character" w:customStyle="1" w:styleId="fontstyle01">
    <w:name w:val="fontstyle01"/>
    <w:rsid w:val="00AE3C4E"/>
    <w:rPr>
      <w:rFonts w:ascii="Roboto-Regular" w:hAnsi="Roboto-Regular" w:hint="default"/>
      <w:b w:val="0"/>
      <w:bCs w:val="0"/>
      <w:i w:val="0"/>
      <w:iCs w:val="0"/>
      <w:color w:val="1A171C"/>
      <w:sz w:val="16"/>
      <w:szCs w:val="16"/>
    </w:rPr>
  </w:style>
  <w:style w:type="table" w:customStyle="1" w:styleId="PlainTable31">
    <w:name w:val="Plain Table 31"/>
    <w:basedOn w:val="TableNormal"/>
    <w:uiPriority w:val="99"/>
    <w:rsid w:val="00AE3C4E"/>
    <w:pPr>
      <w:spacing w:before="0" w:after="0" w:line="240" w:lineRule="auto"/>
    </w:pPr>
    <w:rPr>
      <w:rFonts w:ascii="Calibri" w:eastAsia="Calibri" w:hAnsi="Calibri" w:cs="Times New Roman"/>
      <w:lang w:val="uz-Cyrl-UZ"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auto-style1">
    <w:name w:val="auto-style1"/>
    <w:basedOn w:val="Normal"/>
    <w:rsid w:val="00AE3C4E"/>
    <w:pPr>
      <w:suppressAutoHyphens/>
      <w:autoSpaceDN w:val="0"/>
      <w:spacing w:beforeAutospacing="1" w:after="100" w:afterAutospacing="1" w:line="240" w:lineRule="auto"/>
      <w:ind w:firstLine="357"/>
      <w:jc w:val="both"/>
      <w:textAlignment w:val="baseline"/>
    </w:pPr>
    <w:rPr>
      <w:rFonts w:ascii="Times New Roman" w:eastAsia="Times New Roman" w:hAnsi="Times New Roman" w:cs="Times New Roman"/>
      <w:kern w:val="3"/>
      <w:sz w:val="24"/>
      <w:szCs w:val="24"/>
      <w:lang w:val="en-GB" w:eastAsia="en-GB" w:bidi="hi-IN"/>
    </w:rPr>
  </w:style>
  <w:style w:type="paragraph" w:customStyle="1" w:styleId="odluka-zakon">
    <w:name w:val="odluka-zakon"/>
    <w:basedOn w:val="Normal"/>
    <w:rsid w:val="00AE3C4E"/>
    <w:pPr>
      <w:suppressAutoHyphens/>
      <w:autoSpaceDN w:val="0"/>
      <w:spacing w:beforeAutospacing="1" w:after="100" w:afterAutospacing="1" w:line="240" w:lineRule="auto"/>
      <w:ind w:firstLine="357"/>
      <w:jc w:val="both"/>
      <w:textAlignment w:val="baseline"/>
    </w:pPr>
    <w:rPr>
      <w:rFonts w:ascii="Times New Roman" w:eastAsia="Times New Roman" w:hAnsi="Times New Roman" w:cs="Times New Roman"/>
      <w:kern w:val="3"/>
      <w:sz w:val="24"/>
      <w:szCs w:val="24"/>
      <w:lang w:eastAsia="zh-CN" w:bidi="hi-IN"/>
    </w:rPr>
  </w:style>
  <w:style w:type="paragraph" w:customStyle="1" w:styleId="kmnaslov1">
    <w:name w:val="kmnaslov1"/>
    <w:basedOn w:val="Normal"/>
    <w:uiPriority w:val="99"/>
    <w:rsid w:val="00AE3C4E"/>
    <w:pPr>
      <w:suppressAutoHyphens/>
      <w:autoSpaceDN w:val="0"/>
      <w:spacing w:beforeAutospacing="1" w:after="100" w:afterAutospacing="1" w:line="240" w:lineRule="auto"/>
      <w:ind w:firstLine="357"/>
      <w:jc w:val="both"/>
      <w:textAlignment w:val="baseline"/>
    </w:pPr>
    <w:rPr>
      <w:rFonts w:ascii="Calibri" w:eastAsia="Times New Roman" w:hAnsi="Calibri" w:cs="Calibri"/>
      <w:kern w:val="3"/>
      <w:sz w:val="24"/>
      <w:szCs w:val="24"/>
      <w:lang w:eastAsia="zh-CN" w:bidi="hi-IN"/>
    </w:rPr>
  </w:style>
  <w:style w:type="character" w:customStyle="1" w:styleId="UnresolvedMention11">
    <w:name w:val="Unresolved Mention11"/>
    <w:uiPriority w:val="99"/>
    <w:semiHidden/>
    <w:unhideWhenUsed/>
    <w:rsid w:val="00AE3C4E"/>
    <w:rPr>
      <w:color w:val="605E5C"/>
      <w:shd w:val="clear" w:color="auto" w:fill="E1DFDD"/>
    </w:rPr>
  </w:style>
  <w:style w:type="character" w:customStyle="1" w:styleId="UnresolvedMention2">
    <w:name w:val="Unresolved Mention2"/>
    <w:uiPriority w:val="99"/>
    <w:semiHidden/>
    <w:unhideWhenUsed/>
    <w:rsid w:val="00AE3C4E"/>
    <w:rPr>
      <w:color w:val="605E5C"/>
      <w:shd w:val="clear" w:color="auto" w:fill="E1DFDD"/>
    </w:rPr>
  </w:style>
  <w:style w:type="paragraph" w:styleId="TableofFigures">
    <w:name w:val="table of figures"/>
    <w:basedOn w:val="Normal"/>
    <w:next w:val="Normal"/>
    <w:uiPriority w:val="99"/>
    <w:unhideWhenUsed/>
    <w:rsid w:val="00AE3C4E"/>
    <w:pPr>
      <w:suppressAutoHyphens/>
      <w:autoSpaceDN w:val="0"/>
      <w:spacing w:before="120" w:after="0" w:line="240" w:lineRule="auto"/>
      <w:ind w:firstLine="357"/>
      <w:jc w:val="both"/>
      <w:textAlignment w:val="baseline"/>
    </w:pPr>
    <w:rPr>
      <w:rFonts w:ascii="Times New Roman" w:eastAsia="DejaVu Sans Mono" w:hAnsi="Times New Roman" w:cs="Calibri"/>
      <w:i/>
      <w:iCs/>
      <w:kern w:val="3"/>
      <w:lang w:val="de-DE" w:eastAsia="zh-CN" w:bidi="hi-IN"/>
    </w:rPr>
  </w:style>
  <w:style w:type="paragraph" w:customStyle="1" w:styleId="CharCharCharCharCarCarCharCharCarCar">
    <w:name w:val="Char Char Char Char Car Car Char Char Car Car"/>
    <w:basedOn w:val="Normal"/>
    <w:next w:val="Normal"/>
    <w:uiPriority w:val="99"/>
    <w:rsid w:val="00AE3C4E"/>
    <w:pPr>
      <w:suppressAutoHyphens/>
      <w:autoSpaceDN w:val="0"/>
      <w:spacing w:before="120" w:after="60" w:line="240" w:lineRule="exact"/>
      <w:ind w:firstLine="357"/>
      <w:jc w:val="both"/>
      <w:textAlignment w:val="baseline"/>
    </w:pPr>
    <w:rPr>
      <w:rFonts w:ascii="Times New Roman" w:eastAsia="DejaVu Sans Mono" w:hAnsi="Times New Roman" w:cs="Times New Roman"/>
      <w:kern w:val="3"/>
      <w:sz w:val="24"/>
      <w:szCs w:val="24"/>
      <w:vertAlign w:val="superscript"/>
      <w:lang w:eastAsia="zh-CN" w:bidi="hi-IN"/>
    </w:rPr>
  </w:style>
  <w:style w:type="paragraph" w:customStyle="1" w:styleId="CharCharCharCharCarChar">
    <w:name w:val="Char Char Char Char Car Char"/>
    <w:aliases w:val="Char Char Char Char Car Char Char1,Char Char Char1,16 Point Char1,Superscript 6 Point Char1,ftref Char1,Char Char Char1 Char Char Char"/>
    <w:basedOn w:val="Normal"/>
    <w:next w:val="Normal"/>
    <w:uiPriority w:val="99"/>
    <w:rsid w:val="00AE3C4E"/>
    <w:pPr>
      <w:suppressAutoHyphens/>
      <w:autoSpaceDN w:val="0"/>
      <w:spacing w:before="120" w:after="0" w:line="120" w:lineRule="exact"/>
      <w:ind w:firstLine="357"/>
      <w:jc w:val="both"/>
      <w:textAlignment w:val="baseline"/>
    </w:pPr>
    <w:rPr>
      <w:rFonts w:ascii="Calibri" w:eastAsia="DejaVu Sans Mono" w:hAnsi="Calibri" w:cs="Times New Roman"/>
      <w:color w:val="000000"/>
      <w:kern w:val="3"/>
      <w:sz w:val="24"/>
      <w:szCs w:val="24"/>
      <w:vertAlign w:val="superscript"/>
      <w:lang w:eastAsia="zh-CN" w:bidi="hi-IN"/>
    </w:rPr>
  </w:style>
  <w:style w:type="character" w:customStyle="1" w:styleId="UnresolvedMention3">
    <w:name w:val="Unresolved Mention3"/>
    <w:uiPriority w:val="99"/>
    <w:semiHidden/>
    <w:unhideWhenUsed/>
    <w:rsid w:val="00AE3C4E"/>
    <w:rPr>
      <w:color w:val="605E5C"/>
      <w:shd w:val="clear" w:color="auto" w:fill="E1DFDD"/>
    </w:rPr>
  </w:style>
  <w:style w:type="character" w:customStyle="1" w:styleId="FootnoteCharacters">
    <w:name w:val="Footnote Characters"/>
    <w:uiPriority w:val="99"/>
    <w:qFormat/>
    <w:rsid w:val="00AE3C4E"/>
    <w:rPr>
      <w:vertAlign w:val="superscript"/>
    </w:rPr>
  </w:style>
  <w:style w:type="character" w:customStyle="1" w:styleId="FootnoteAnchor">
    <w:name w:val="Footnote Anchor"/>
    <w:rsid w:val="00AE3C4E"/>
    <w:rPr>
      <w:vertAlign w:val="superscript"/>
    </w:rPr>
  </w:style>
  <w:style w:type="paragraph" w:customStyle="1" w:styleId="commentcontentpara">
    <w:name w:val="commentcontentpara"/>
    <w:basedOn w:val="Normal"/>
    <w:rsid w:val="00AE3C4E"/>
    <w:pPr>
      <w:suppressAutoHyphens/>
      <w:autoSpaceDN w:val="0"/>
      <w:spacing w:beforeAutospacing="1" w:after="100" w:afterAutospacing="1" w:line="240" w:lineRule="auto"/>
      <w:ind w:firstLine="357"/>
      <w:jc w:val="both"/>
      <w:textAlignment w:val="baseline"/>
    </w:pPr>
    <w:rPr>
      <w:rFonts w:ascii="Times New Roman" w:eastAsia="Times New Roman" w:hAnsi="Times New Roman" w:cs="Times New Roman"/>
      <w:kern w:val="3"/>
      <w:sz w:val="24"/>
      <w:szCs w:val="24"/>
      <w:lang w:eastAsia="sr-Latn-RS" w:bidi="hi-IN"/>
    </w:rPr>
  </w:style>
  <w:style w:type="character" w:customStyle="1" w:styleId="xmsofootnotereference">
    <w:name w:val="x_msofootnotereference"/>
    <w:basedOn w:val="DefaultParagraphFont"/>
    <w:rsid w:val="00AE3C4E"/>
  </w:style>
  <w:style w:type="character" w:customStyle="1" w:styleId="UnresolvedMention4">
    <w:name w:val="Unresolved Mention4"/>
    <w:uiPriority w:val="99"/>
    <w:semiHidden/>
    <w:unhideWhenUsed/>
    <w:rsid w:val="00AE3C4E"/>
    <w:rPr>
      <w:color w:val="605E5C"/>
      <w:shd w:val="clear" w:color="auto" w:fill="E1DFDD"/>
    </w:rPr>
  </w:style>
  <w:style w:type="character" w:customStyle="1" w:styleId="UnresolvedMention5">
    <w:name w:val="Unresolved Mention5"/>
    <w:uiPriority w:val="99"/>
    <w:semiHidden/>
    <w:unhideWhenUsed/>
    <w:rsid w:val="00AE3C4E"/>
    <w:rPr>
      <w:color w:val="605E5C"/>
      <w:shd w:val="clear" w:color="auto" w:fill="E1DFDD"/>
    </w:rPr>
  </w:style>
  <w:style w:type="character" w:customStyle="1" w:styleId="UnresolvedMention6">
    <w:name w:val="Unresolved Mention6"/>
    <w:uiPriority w:val="99"/>
    <w:semiHidden/>
    <w:unhideWhenUsed/>
    <w:rsid w:val="00AE3C4E"/>
    <w:rPr>
      <w:color w:val="605E5C"/>
      <w:shd w:val="clear" w:color="auto" w:fill="E1DFDD"/>
    </w:rPr>
  </w:style>
  <w:style w:type="character" w:customStyle="1" w:styleId="UnresolvedMention7">
    <w:name w:val="Unresolved Mention7"/>
    <w:uiPriority w:val="99"/>
    <w:semiHidden/>
    <w:unhideWhenUsed/>
    <w:rsid w:val="00AE3C4E"/>
    <w:rPr>
      <w:color w:val="605E5C"/>
      <w:shd w:val="clear" w:color="auto" w:fill="E1DFDD"/>
    </w:rPr>
  </w:style>
  <w:style w:type="character" w:customStyle="1" w:styleId="UnresolvedMention21">
    <w:name w:val="Unresolved Mention21"/>
    <w:uiPriority w:val="99"/>
    <w:semiHidden/>
    <w:unhideWhenUsed/>
    <w:rsid w:val="00AE3C4E"/>
    <w:rPr>
      <w:color w:val="605E5C"/>
      <w:shd w:val="clear" w:color="auto" w:fill="E1DFDD"/>
    </w:rPr>
  </w:style>
  <w:style w:type="character" w:customStyle="1" w:styleId="fontstyle21">
    <w:name w:val="fontstyle21"/>
    <w:rsid w:val="00AE3C4E"/>
    <w:rPr>
      <w:rFonts w:ascii="Cambria" w:hAnsi="Cambria" w:hint="default"/>
      <w:b w:val="0"/>
      <w:bCs w:val="0"/>
      <w:i w:val="0"/>
      <w:iCs w:val="0"/>
      <w:color w:val="000000"/>
      <w:sz w:val="22"/>
      <w:szCs w:val="22"/>
    </w:rPr>
  </w:style>
  <w:style w:type="character" w:customStyle="1" w:styleId="gmail-msoins">
    <w:name w:val="gmail-msoins"/>
    <w:basedOn w:val="DefaultParagraphFont"/>
    <w:rsid w:val="00AE3C4E"/>
  </w:style>
  <w:style w:type="paragraph" w:customStyle="1" w:styleId="Footnote">
    <w:name w:val="Footnote"/>
    <w:basedOn w:val="Normal"/>
    <w:rsid w:val="00AE3C4E"/>
    <w:pPr>
      <w:suppressAutoHyphens/>
      <w:autoSpaceDN w:val="0"/>
      <w:spacing w:before="120" w:after="0" w:line="240" w:lineRule="auto"/>
      <w:ind w:firstLine="357"/>
      <w:jc w:val="both"/>
      <w:textAlignment w:val="baseline"/>
    </w:pPr>
    <w:rPr>
      <w:rFonts w:ascii="Times New Roman" w:eastAsia="Times New Roman" w:hAnsi="Times New Roman" w:cs="Lohit Devanagari"/>
      <w:kern w:val="3"/>
      <w:lang w:val="sl-SI" w:eastAsia="zh-CN" w:bidi="hi-IN"/>
    </w:rPr>
  </w:style>
  <w:style w:type="character" w:customStyle="1" w:styleId="pronadjen">
    <w:name w:val="pronadjen"/>
    <w:basedOn w:val="DefaultParagraphFont"/>
    <w:qFormat/>
    <w:rsid w:val="00AE3C4E"/>
  </w:style>
  <w:style w:type="character" w:customStyle="1" w:styleId="BodyTextChar1">
    <w:name w:val="Body Text Char1"/>
    <w:uiPriority w:val="1"/>
    <w:semiHidden/>
    <w:rsid w:val="00AE3C4E"/>
    <w:rPr>
      <w:lang w:val="sr-Cyrl-RS"/>
    </w:rPr>
  </w:style>
  <w:style w:type="table" w:customStyle="1" w:styleId="ListTable1Light-Accent11">
    <w:name w:val="List Table 1 Light - Accent 11"/>
    <w:basedOn w:val="TableNormal"/>
    <w:uiPriority w:val="46"/>
    <w:rsid w:val="00AE3C4E"/>
    <w:pPr>
      <w:spacing w:before="0" w:after="0" w:line="240" w:lineRule="auto"/>
    </w:pPr>
    <w:rPr>
      <w:rFonts w:ascii="Calibri" w:eastAsia="Calibri" w:hAnsi="Calibri" w:cs="Times New Roman"/>
      <w:lang w:eastAsia="en-GB"/>
    </w:rPr>
    <w:tblPr>
      <w:tblStyleRowBandSize w:val="1"/>
      <w:tblStyleColBandSize w:val="1"/>
    </w:tblPr>
    <w:tblStylePr w:type="firstRow">
      <w:rPr>
        <w:b/>
        <w:bCs/>
      </w:rPr>
      <w:tblPr/>
      <w:tcPr>
        <w:tcBorders>
          <w:bottom w:val="single" w:sz="4"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
    <w:name w:val="Table Grid3"/>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formattedText">
    <w:name w:val="Preformatted Text"/>
    <w:basedOn w:val="Normal"/>
    <w:qFormat/>
    <w:rsid w:val="00AE3C4E"/>
    <w:pPr>
      <w:suppressAutoHyphens/>
      <w:autoSpaceDN w:val="0"/>
      <w:spacing w:before="120" w:after="0" w:line="240" w:lineRule="auto"/>
      <w:ind w:firstLine="357"/>
      <w:jc w:val="both"/>
      <w:textAlignment w:val="baseline"/>
    </w:pPr>
    <w:rPr>
      <w:rFonts w:ascii="Liberation Mono" w:eastAsia="DejaVu Sans Mono" w:hAnsi="Liberation Mono" w:cs="Liberation Mono"/>
      <w:kern w:val="2"/>
      <w:lang w:eastAsia="zh-CN" w:bidi="hi-IN"/>
    </w:rPr>
  </w:style>
  <w:style w:type="paragraph" w:customStyle="1" w:styleId="Bullet1">
    <w:name w:val="Bullet 1"/>
    <w:basedOn w:val="ListBullet"/>
    <w:qFormat/>
    <w:rsid w:val="00AE3C4E"/>
    <w:pPr>
      <w:numPr>
        <w:numId w:val="0"/>
      </w:numPr>
      <w:suppressAutoHyphens/>
      <w:autoSpaceDN w:val="0"/>
      <w:spacing w:before="20" w:after="20" w:line="240" w:lineRule="exact"/>
      <w:ind w:left="142" w:hanging="142"/>
      <w:textAlignment w:val="baseline"/>
    </w:pPr>
    <w:rPr>
      <w:rFonts w:ascii="DejaVu Sans" w:eastAsia="DejaVu Sans Mono" w:hAnsi="DejaVu Sans" w:cs="DejaVu Sans"/>
      <w:kern w:val="3"/>
      <w:sz w:val="18"/>
      <w:szCs w:val="18"/>
      <w:lang w:eastAsia="zh-CN" w:bidi="hi-IN"/>
    </w:rPr>
  </w:style>
  <w:style w:type="character" w:customStyle="1" w:styleId="hps">
    <w:name w:val="hps"/>
    <w:uiPriority w:val="99"/>
    <w:rsid w:val="00AE3C4E"/>
    <w:rPr>
      <w:rFonts w:cs="Times New Roman"/>
    </w:rPr>
  </w:style>
  <w:style w:type="character" w:customStyle="1" w:styleId="InternetLink">
    <w:name w:val="Internet Link"/>
    <w:uiPriority w:val="99"/>
    <w:unhideWhenUsed/>
    <w:rsid w:val="00AE3C4E"/>
    <w:rPr>
      <w:color w:val="0000FF"/>
      <w:u w:val="single"/>
    </w:rPr>
  </w:style>
  <w:style w:type="character" w:customStyle="1" w:styleId="ListLabel10">
    <w:name w:val="ListLabel 10"/>
    <w:qFormat/>
    <w:rsid w:val="00AE3C4E"/>
    <w:rPr>
      <w:rFonts w:cs="Courier New"/>
    </w:rPr>
  </w:style>
  <w:style w:type="character" w:customStyle="1" w:styleId="EndnoteAnchor">
    <w:name w:val="Endnote Anchor"/>
    <w:rsid w:val="00AE3C4E"/>
    <w:rPr>
      <w:vertAlign w:val="superscript"/>
    </w:rPr>
  </w:style>
  <w:style w:type="character" w:customStyle="1" w:styleId="EndnoteCharacters">
    <w:name w:val="Endnote Characters"/>
    <w:qFormat/>
    <w:rsid w:val="00AE3C4E"/>
  </w:style>
  <w:style w:type="paragraph" w:customStyle="1" w:styleId="Heading">
    <w:name w:val="Heading"/>
    <w:basedOn w:val="Normal"/>
    <w:next w:val="BodyText"/>
    <w:qFormat/>
    <w:rsid w:val="00AE3C4E"/>
    <w:pPr>
      <w:keepNext/>
      <w:suppressAutoHyphens/>
      <w:autoSpaceDN w:val="0"/>
      <w:spacing w:before="240" w:after="120" w:line="240" w:lineRule="auto"/>
      <w:ind w:firstLine="357"/>
      <w:jc w:val="both"/>
      <w:textAlignment w:val="baseline"/>
    </w:pPr>
    <w:rPr>
      <w:rFonts w:ascii="Liberation Sans" w:eastAsia="Noto Sans CJK SC" w:hAnsi="Liberation Sans" w:cs="Lohit Devanagari"/>
      <w:kern w:val="3"/>
      <w:sz w:val="28"/>
      <w:szCs w:val="28"/>
      <w:lang w:val="de-DE" w:eastAsia="zh-CN" w:bidi="hi-IN"/>
    </w:rPr>
  </w:style>
  <w:style w:type="paragraph" w:styleId="List">
    <w:name w:val="List"/>
    <w:basedOn w:val="BodyText"/>
    <w:rsid w:val="00AE3C4E"/>
    <w:pPr>
      <w:widowControl w:val="0"/>
      <w:suppressAutoHyphens/>
      <w:autoSpaceDN w:val="0"/>
      <w:spacing w:before="120"/>
      <w:ind w:firstLine="357"/>
      <w:textAlignment w:val="baseline"/>
    </w:pPr>
    <w:rPr>
      <w:rFonts w:ascii="Calibri" w:eastAsia="Calibri" w:hAnsi="Calibri" w:cs="Lohit Devanagari"/>
      <w:sz w:val="22"/>
      <w:szCs w:val="22"/>
      <w:lang w:val="en-GB" w:eastAsia="en-GB" w:bidi="en-GB"/>
    </w:rPr>
  </w:style>
  <w:style w:type="paragraph" w:customStyle="1" w:styleId="Index">
    <w:name w:val="Index"/>
    <w:basedOn w:val="Normal"/>
    <w:qFormat/>
    <w:rsid w:val="00AE3C4E"/>
    <w:pPr>
      <w:suppressLineNumbers/>
      <w:suppressAutoHyphens/>
      <w:autoSpaceDN w:val="0"/>
      <w:spacing w:before="120" w:after="120" w:line="240" w:lineRule="auto"/>
      <w:ind w:firstLine="357"/>
      <w:jc w:val="both"/>
      <w:textAlignment w:val="baseline"/>
    </w:pPr>
    <w:rPr>
      <w:rFonts w:ascii="Times New Roman" w:eastAsia="DejaVu Sans Mono" w:hAnsi="Times New Roman" w:cs="Lohit Devanagari"/>
      <w:kern w:val="3"/>
      <w:sz w:val="24"/>
      <w:szCs w:val="24"/>
      <w:lang w:val="de-DE" w:eastAsia="zh-CN" w:bidi="hi-IN"/>
    </w:rPr>
  </w:style>
  <w:style w:type="character" w:customStyle="1" w:styleId="FooterChar1">
    <w:name w:val="Footer Char1"/>
    <w:uiPriority w:val="99"/>
    <w:semiHidden/>
    <w:rsid w:val="00AE3C4E"/>
    <w:rPr>
      <w:lang w:val="de-DE"/>
    </w:rPr>
  </w:style>
  <w:style w:type="paragraph" w:customStyle="1" w:styleId="Standard">
    <w:name w:val="Standard"/>
    <w:qFormat/>
    <w:rsid w:val="00AE3C4E"/>
    <w:pPr>
      <w:suppressAutoHyphens/>
      <w:spacing w:before="0" w:after="0" w:line="240" w:lineRule="auto"/>
      <w:textAlignment w:val="baseline"/>
    </w:pPr>
    <w:rPr>
      <w:rFonts w:ascii="Liberation Serif" w:eastAsia="Times New Roman" w:hAnsi="Liberation Serif" w:cs="FreeSans"/>
      <w:kern w:val="2"/>
      <w:sz w:val="24"/>
      <w:szCs w:val="24"/>
      <w:lang w:eastAsia="zh-CN" w:bidi="hi-IN"/>
    </w:rPr>
  </w:style>
  <w:style w:type="paragraph" w:customStyle="1" w:styleId="FrameContents">
    <w:name w:val="Frame Contents"/>
    <w:basedOn w:val="Normal"/>
    <w:qFormat/>
    <w:rsid w:val="00AE3C4E"/>
    <w:pPr>
      <w:suppressAutoHyphens/>
      <w:autoSpaceDN w:val="0"/>
      <w:spacing w:before="120" w:after="120" w:line="240" w:lineRule="auto"/>
      <w:ind w:firstLine="357"/>
      <w:jc w:val="both"/>
      <w:textAlignment w:val="baseline"/>
    </w:pPr>
    <w:rPr>
      <w:rFonts w:ascii="Times New Roman" w:eastAsia="DejaVu Sans Mono" w:hAnsi="Times New Roman" w:cs="Times New Roman"/>
      <w:kern w:val="3"/>
      <w:sz w:val="24"/>
      <w:szCs w:val="24"/>
      <w:lang w:val="de-DE" w:eastAsia="zh-CN" w:bidi="hi-IN"/>
    </w:rPr>
  </w:style>
  <w:style w:type="paragraph" w:customStyle="1" w:styleId="Quotations">
    <w:name w:val="Quotations"/>
    <w:basedOn w:val="Normal"/>
    <w:qFormat/>
    <w:rsid w:val="00AE3C4E"/>
    <w:pPr>
      <w:suppressAutoHyphens/>
      <w:autoSpaceDN w:val="0"/>
      <w:spacing w:before="120" w:after="283" w:line="240" w:lineRule="auto"/>
      <w:ind w:left="567" w:right="567" w:firstLine="357"/>
      <w:jc w:val="both"/>
      <w:textAlignment w:val="baseline"/>
    </w:pPr>
    <w:rPr>
      <w:rFonts w:ascii="Times New Roman" w:eastAsia="DejaVu Sans Mono" w:hAnsi="Times New Roman" w:cs="Times New Roman"/>
      <w:kern w:val="3"/>
      <w:sz w:val="24"/>
      <w:szCs w:val="24"/>
      <w:lang w:val="de-DE" w:eastAsia="zh-CN" w:bidi="hi-IN"/>
    </w:rPr>
  </w:style>
  <w:style w:type="character" w:customStyle="1" w:styleId="CommentTextChar1">
    <w:name w:val="Comment Text Char1"/>
    <w:uiPriority w:val="99"/>
    <w:semiHidden/>
    <w:rsid w:val="00AE3C4E"/>
    <w:rPr>
      <w:sz w:val="20"/>
      <w:szCs w:val="20"/>
      <w:lang w:val="de-DE"/>
    </w:rPr>
  </w:style>
  <w:style w:type="paragraph" w:customStyle="1" w:styleId="Textbody">
    <w:name w:val="Text body"/>
    <w:basedOn w:val="Standard"/>
    <w:rsid w:val="00AE3C4E"/>
    <w:pPr>
      <w:autoSpaceDN w:val="0"/>
      <w:spacing w:after="140" w:line="276" w:lineRule="auto"/>
    </w:pPr>
    <w:rPr>
      <w:rFonts w:eastAsia="Noto Sans CJK SC" w:cs="Lohit Devanagari"/>
      <w:kern w:val="3"/>
    </w:rPr>
  </w:style>
  <w:style w:type="paragraph" w:customStyle="1" w:styleId="BodyText0">
    <w:name w:val="BodyText"/>
    <w:basedOn w:val="Normal"/>
    <w:qFormat/>
    <w:rsid w:val="00AE3C4E"/>
    <w:pPr>
      <w:suppressAutoHyphens/>
      <w:autoSpaceDN w:val="0"/>
      <w:spacing w:before="60" w:after="0" w:line="240" w:lineRule="exact"/>
      <w:ind w:firstLine="357"/>
      <w:jc w:val="both"/>
      <w:textAlignment w:val="baseline"/>
    </w:pPr>
    <w:rPr>
      <w:rFonts w:ascii="DejaVu Sans" w:eastAsia="DejaVu Sans Mono" w:hAnsi="DejaVu Sans" w:cs="DejaVu Sans"/>
      <w:kern w:val="3"/>
      <w:sz w:val="18"/>
      <w:szCs w:val="18"/>
      <w:lang w:eastAsia="zh-CN" w:bidi="hi-IN"/>
    </w:rPr>
  </w:style>
  <w:style w:type="character" w:customStyle="1" w:styleId="trs">
    <w:name w:val="trs"/>
    <w:basedOn w:val="DefaultParagraphFont"/>
    <w:rsid w:val="00AE3C4E"/>
  </w:style>
  <w:style w:type="table" w:customStyle="1" w:styleId="TableGrid8">
    <w:name w:val="Table Grid8"/>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2-Accent31">
    <w:name w:val="List Table 2 - Accent 31"/>
    <w:basedOn w:val="TableNormal"/>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31">
    <w:name w:val="Grid Table 1 Light - Accent 31"/>
    <w:basedOn w:val="TableNormal"/>
    <w:uiPriority w:val="46"/>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TableGrid9">
    <w:name w:val="Table Grid9"/>
    <w:basedOn w:val="TableNormal"/>
    <w:next w:val="TableGrid"/>
    <w:rsid w:val="00AE3C4E"/>
    <w:pPr>
      <w:spacing w:before="0" w:after="0" w:line="240" w:lineRule="auto"/>
    </w:pPr>
    <w:rPr>
      <w:rFonts w:ascii="Georgia" w:eastAsia="Calibri" w:hAnsi="Georgia"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6Colorful-Accent31">
    <w:name w:val="List Table 6 Colorful - Accent 31"/>
    <w:basedOn w:val="TableNormal"/>
    <w:uiPriority w:val="51"/>
    <w:rsid w:val="00AE3C4E"/>
    <w:pPr>
      <w:spacing w:before="0" w:after="0" w:line="240" w:lineRule="auto"/>
    </w:pPr>
    <w:rPr>
      <w:rFonts w:ascii="Calibri" w:eastAsia="Calibri" w:hAnsi="Calibri" w:cs="Times New Roman"/>
      <w:color w:val="76923C"/>
      <w:lang w:val="sr-Latn-RS" w:eastAsia="en-GB"/>
    </w:rPr>
    <w:tblPr>
      <w:tblStyleRowBandSize w:val="1"/>
      <w:tblStyleColBandSize w:val="1"/>
      <w:tblBorders>
        <w:top w:val="single" w:sz="4" w:space="0" w:color="9BBB59"/>
        <w:bottom w:val="single" w:sz="4" w:space="0" w:color="9BBB59"/>
      </w:tblBorders>
    </w:tblPr>
    <w:tblStylePr w:type="firstRow">
      <w:rPr>
        <w:b/>
        <w:bCs/>
      </w:rPr>
      <w:tblPr/>
      <w:tcPr>
        <w:tcBorders>
          <w:bottom w:val="single" w:sz="4" w:space="0" w:color="9BBB59"/>
        </w:tcBorders>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10">
    <w:name w:val="Table Grid10"/>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
    <w:name w:val="Plain Table 311"/>
    <w:basedOn w:val="TableNormal"/>
    <w:uiPriority w:val="99"/>
    <w:rsid w:val="00AE3C4E"/>
    <w:pPr>
      <w:spacing w:before="0" w:after="0" w:line="240" w:lineRule="auto"/>
    </w:pPr>
    <w:rPr>
      <w:rFonts w:ascii="Calibri" w:eastAsia="Calibri" w:hAnsi="Calibri" w:cs="Times New Roman"/>
      <w:lang w:val="uz-Cyrl-UZ"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21">
    <w:name w:val="Table Grid21"/>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111">
    <w:name w:val="List Table 1 Light - Accent 111"/>
    <w:basedOn w:val="TableNormal"/>
    <w:uiPriority w:val="46"/>
    <w:rsid w:val="00AE3C4E"/>
    <w:pPr>
      <w:spacing w:before="0" w:after="0" w:line="240" w:lineRule="auto"/>
    </w:pPr>
    <w:rPr>
      <w:rFonts w:ascii="Calibri" w:eastAsia="Calibri" w:hAnsi="Calibri" w:cs="Times New Roman"/>
      <w:lang w:eastAsia="en-GB"/>
    </w:rPr>
    <w:tblPr>
      <w:tblStyleRowBandSize w:val="1"/>
      <w:tblStyleColBandSize w:val="1"/>
    </w:tblPr>
    <w:tblStylePr w:type="firstRow">
      <w:rPr>
        <w:b/>
        <w:bCs/>
      </w:rPr>
      <w:tblPr/>
      <w:tcPr>
        <w:tcBorders>
          <w:bottom w:val="single" w:sz="4"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
    <w:name w:val="Table Grid3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AE3C4E"/>
    <w:pPr>
      <w:spacing w:before="0" w:after="100" w:line="259" w:lineRule="auto"/>
      <w:ind w:left="660"/>
    </w:pPr>
    <w:rPr>
      <w:rFonts w:ascii="Calibri" w:eastAsia="Times New Roman" w:hAnsi="Calibri" w:cs="Times New Roman"/>
      <w:sz w:val="22"/>
      <w:szCs w:val="22"/>
      <w:lang w:eastAsia="sr-Cyrl-RS"/>
    </w:rPr>
  </w:style>
  <w:style w:type="paragraph" w:styleId="TOC6">
    <w:name w:val="toc 6"/>
    <w:basedOn w:val="Normal"/>
    <w:next w:val="Normal"/>
    <w:autoRedefine/>
    <w:uiPriority w:val="39"/>
    <w:unhideWhenUsed/>
    <w:rsid w:val="00AE3C4E"/>
    <w:pPr>
      <w:spacing w:before="0" w:after="100" w:line="259" w:lineRule="auto"/>
      <w:ind w:left="1100"/>
    </w:pPr>
    <w:rPr>
      <w:rFonts w:ascii="Calibri" w:eastAsia="Times New Roman" w:hAnsi="Calibri" w:cs="Times New Roman"/>
      <w:sz w:val="22"/>
      <w:szCs w:val="22"/>
      <w:lang w:eastAsia="sr-Cyrl-RS"/>
    </w:rPr>
  </w:style>
  <w:style w:type="paragraph" w:styleId="TOC7">
    <w:name w:val="toc 7"/>
    <w:basedOn w:val="Normal"/>
    <w:next w:val="Normal"/>
    <w:autoRedefine/>
    <w:uiPriority w:val="39"/>
    <w:unhideWhenUsed/>
    <w:rsid w:val="00AE3C4E"/>
    <w:pPr>
      <w:spacing w:before="0" w:after="100" w:line="259" w:lineRule="auto"/>
      <w:ind w:left="1320"/>
    </w:pPr>
    <w:rPr>
      <w:rFonts w:ascii="Calibri" w:eastAsia="Times New Roman" w:hAnsi="Calibri" w:cs="Times New Roman"/>
      <w:sz w:val="22"/>
      <w:szCs w:val="22"/>
      <w:lang w:eastAsia="sr-Cyrl-RS"/>
    </w:rPr>
  </w:style>
  <w:style w:type="paragraph" w:styleId="TOC8">
    <w:name w:val="toc 8"/>
    <w:basedOn w:val="Normal"/>
    <w:next w:val="Normal"/>
    <w:autoRedefine/>
    <w:uiPriority w:val="39"/>
    <w:unhideWhenUsed/>
    <w:rsid w:val="00AE3C4E"/>
    <w:pPr>
      <w:spacing w:before="0" w:after="100" w:line="259" w:lineRule="auto"/>
      <w:ind w:left="1540"/>
    </w:pPr>
    <w:rPr>
      <w:rFonts w:ascii="Calibri" w:eastAsia="Times New Roman" w:hAnsi="Calibri" w:cs="Times New Roman"/>
      <w:sz w:val="22"/>
      <w:szCs w:val="22"/>
      <w:lang w:eastAsia="sr-Cyrl-RS"/>
    </w:rPr>
  </w:style>
  <w:style w:type="paragraph" w:styleId="TOC9">
    <w:name w:val="toc 9"/>
    <w:basedOn w:val="Normal"/>
    <w:next w:val="Normal"/>
    <w:autoRedefine/>
    <w:uiPriority w:val="39"/>
    <w:unhideWhenUsed/>
    <w:rsid w:val="00AE3C4E"/>
    <w:pPr>
      <w:spacing w:before="0" w:after="100" w:line="259" w:lineRule="auto"/>
      <w:ind w:left="1760"/>
    </w:pPr>
    <w:rPr>
      <w:rFonts w:ascii="Calibri" w:eastAsia="Times New Roman" w:hAnsi="Calibri" w:cs="Times New Roman"/>
      <w:sz w:val="22"/>
      <w:szCs w:val="22"/>
      <w:lang w:eastAsia="sr-Cyrl-RS"/>
    </w:rPr>
  </w:style>
  <w:style w:type="character" w:customStyle="1" w:styleId="UnresolvedMention8">
    <w:name w:val="Unresolved Mention8"/>
    <w:uiPriority w:val="99"/>
    <w:semiHidden/>
    <w:unhideWhenUsed/>
    <w:rsid w:val="00AE3C4E"/>
    <w:rPr>
      <w:color w:val="605E5C"/>
      <w:shd w:val="clear" w:color="auto" w:fill="E1DFDD"/>
    </w:rPr>
  </w:style>
  <w:style w:type="table" w:customStyle="1" w:styleId="PlainTable32">
    <w:name w:val="Plain Table 32"/>
    <w:basedOn w:val="TableNormal"/>
    <w:uiPriority w:val="43"/>
    <w:rsid w:val="00AE3C4E"/>
    <w:pPr>
      <w:spacing w:before="0" w:after="0" w:line="240" w:lineRule="auto"/>
    </w:pPr>
    <w:rPr>
      <w:rFonts w:ascii="Calibri" w:eastAsia="Calibri" w:hAnsi="Calibri" w:cs="Times New Roman"/>
      <w:lang w:val="sr-Latn-RS"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10">
    <w:name w:val="Grid Table 1 Light - Accent 31"/>
    <w:basedOn w:val="TableNormal"/>
    <w:next w:val="GridTable1Light-Accent31"/>
    <w:uiPriority w:val="46"/>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character" w:customStyle="1" w:styleId="UnresolvedMention9">
    <w:name w:val="Unresolved Mention9"/>
    <w:uiPriority w:val="99"/>
    <w:semiHidden/>
    <w:unhideWhenUsed/>
    <w:rsid w:val="00AE3C4E"/>
    <w:rPr>
      <w:color w:val="605E5C"/>
      <w:shd w:val="clear" w:color="auto" w:fill="E1DFDD"/>
    </w:rPr>
  </w:style>
  <w:style w:type="table" w:customStyle="1" w:styleId="TableGrid16">
    <w:name w:val="Table Grid16"/>
    <w:basedOn w:val="TableNormal"/>
    <w:next w:val="TableGrid"/>
    <w:uiPriority w:val="39"/>
    <w:rsid w:val="00AE3C4E"/>
    <w:pPr>
      <w:spacing w:before="0" w:after="0" w:line="240" w:lineRule="auto"/>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0"/>
    <w:uiPriority w:val="99"/>
    <w:semiHidden/>
    <w:unhideWhenUsed/>
    <w:rsid w:val="00AE3C4E"/>
    <w:rPr>
      <w:color w:val="605E5C"/>
      <w:shd w:val="clear" w:color="auto" w:fill="E1DFDD"/>
    </w:rPr>
  </w:style>
  <w:style w:type="table" w:customStyle="1" w:styleId="ListTable2-Accent310">
    <w:name w:val="List Table 2 - Accent 31"/>
    <w:basedOn w:val="TableNormal"/>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0">
    <w:name w:val="Table Grid Light1"/>
    <w:basedOn w:val="TableNormal"/>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UnresolvedMention12">
    <w:name w:val="Unresolved Mention12"/>
    <w:uiPriority w:val="99"/>
    <w:semiHidden/>
    <w:unhideWhenUsed/>
    <w:rsid w:val="00AE3C4E"/>
    <w:rPr>
      <w:color w:val="605E5C"/>
      <w:shd w:val="clear" w:color="auto" w:fill="E1DFDD"/>
    </w:rPr>
  </w:style>
  <w:style w:type="paragraph" w:customStyle="1" w:styleId="Style1">
    <w:name w:val="Style1"/>
    <w:basedOn w:val="Heading4"/>
    <w:link w:val="Style1Char"/>
    <w:qFormat/>
    <w:rsid w:val="00AE3C4E"/>
    <w:pPr>
      <w:keepNext/>
      <w:keepLines/>
      <w:pBdr>
        <w:top w:val="none" w:sz="0" w:space="0" w:color="auto"/>
      </w:pBdr>
      <w:suppressAutoHyphens/>
      <w:autoSpaceDN w:val="0"/>
      <w:spacing w:before="240" w:after="60" w:line="240" w:lineRule="auto"/>
      <w:jc w:val="both"/>
      <w:textAlignment w:val="baseline"/>
    </w:pPr>
    <w:rPr>
      <w:rFonts w:ascii="Times New Roman" w:eastAsia="Calibri" w:hAnsi="Times New Roman" w:cs="Times New Roman"/>
      <w:i/>
      <w:iCs/>
      <w:caps w:val="0"/>
      <w:color w:val="365F91"/>
      <w:spacing w:val="0"/>
      <w:kern w:val="3"/>
      <w:sz w:val="24"/>
      <w:szCs w:val="24"/>
      <w:lang w:val="de-DE"/>
    </w:rPr>
  </w:style>
  <w:style w:type="character" w:customStyle="1" w:styleId="UnresolvedMention13">
    <w:name w:val="Unresolved Mention13"/>
    <w:uiPriority w:val="99"/>
    <w:semiHidden/>
    <w:unhideWhenUsed/>
    <w:rsid w:val="00AE3C4E"/>
    <w:rPr>
      <w:color w:val="605E5C"/>
      <w:shd w:val="clear" w:color="auto" w:fill="E1DFDD"/>
    </w:rPr>
  </w:style>
  <w:style w:type="character" w:customStyle="1" w:styleId="Style1Char">
    <w:name w:val="Style1 Char"/>
    <w:link w:val="Style1"/>
    <w:rsid w:val="00AE3C4E"/>
    <w:rPr>
      <w:rFonts w:ascii="Times New Roman" w:eastAsia="Calibri" w:hAnsi="Times New Roman" w:cs="Times New Roman"/>
      <w:i/>
      <w:iCs/>
      <w:color w:val="365F91"/>
      <w:kern w:val="3"/>
      <w:sz w:val="24"/>
      <w:szCs w:val="24"/>
      <w:lang w:val="de-DE"/>
    </w:rPr>
  </w:style>
  <w:style w:type="character" w:customStyle="1" w:styleId="UnresolvedMention14">
    <w:name w:val="Unresolved Mention14"/>
    <w:uiPriority w:val="99"/>
    <w:semiHidden/>
    <w:unhideWhenUsed/>
    <w:rsid w:val="00AE3C4E"/>
    <w:rPr>
      <w:color w:val="605E5C"/>
      <w:shd w:val="clear" w:color="auto" w:fill="E1DFDD"/>
    </w:rPr>
  </w:style>
  <w:style w:type="table" w:customStyle="1" w:styleId="ListTable1Light-Accent31">
    <w:name w:val="List Table 1 Light - Accent 31"/>
    <w:basedOn w:val="TableNormal"/>
    <w:uiPriority w:val="46"/>
    <w:rsid w:val="00AE3C4E"/>
    <w:pPr>
      <w:spacing w:before="0" w:after="0" w:line="240" w:lineRule="auto"/>
    </w:pPr>
    <w:rPr>
      <w:rFonts w:ascii="Calibri" w:eastAsia="Calibri" w:hAnsi="Calibri" w:cs="Times New Roman"/>
      <w:lang w:val="en-GB" w:eastAsia="en-GB"/>
    </w:rPr>
    <w:tblPr>
      <w:tblStyleRowBandSize w:val="1"/>
      <w:tblStyleColBandSize w:val="1"/>
    </w:tblPr>
    <w:tblStylePr w:type="firstRow">
      <w:rPr>
        <w:b/>
        <w:bCs/>
      </w:rPr>
      <w:tblPr/>
      <w:tcPr>
        <w:tcBorders>
          <w:bottom w:val="single" w:sz="4" w:space="0" w:color="C2D69B"/>
        </w:tcBorders>
      </w:tcPr>
    </w:tblStylePr>
    <w:tblStylePr w:type="lastRow">
      <w:rPr>
        <w:b/>
        <w:bCs/>
      </w:rPr>
      <w:tblPr/>
      <w:tcPr>
        <w:tcBorders>
          <w:top w:val="sing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17">
    <w:name w:val="Table Grid17"/>
    <w:basedOn w:val="TableNormal"/>
    <w:next w:val="TableGrid"/>
    <w:uiPriority w:val="39"/>
    <w:rsid w:val="00AE3C4E"/>
    <w:pPr>
      <w:spacing w:before="0" w:after="0" w:line="240" w:lineRule="auto"/>
    </w:pPr>
    <w:rPr>
      <w:rFonts w:ascii="Calibri" w:eastAsia="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61">
    <w:name w:val="List Table 6 Colorful - Accent 61"/>
    <w:basedOn w:val="TableNormal"/>
    <w:uiPriority w:val="51"/>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79646"/>
        <w:bottom w:val="single" w:sz="4" w:space="0" w:color="F79646"/>
      </w:tblBorders>
    </w:tblPr>
    <w:tblStylePr w:type="firstRow">
      <w:rPr>
        <w:b/>
        <w:bCs/>
      </w:rPr>
      <w:tblPr/>
      <w:tcPr>
        <w:tcBorders>
          <w:bottom w:val="single" w:sz="4" w:space="0" w:color="F79646"/>
        </w:tcBorders>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7Colorful-Accent61">
    <w:name w:val="Grid Table 7 Colorful - Accent 61"/>
    <w:basedOn w:val="TableNormal"/>
    <w:uiPriority w:val="52"/>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table" w:customStyle="1" w:styleId="ListTable2-Accent311">
    <w:name w:val="List Table 2 - Accent 311"/>
    <w:basedOn w:val="TableNormal"/>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1">
    <w:name w:val="Table Grid Light11"/>
    <w:basedOn w:val="TableNormal"/>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6Colorful-Accent610">
    <w:name w:val="List Table 6 Colorful - Accent 61"/>
    <w:basedOn w:val="TableNormal"/>
    <w:uiPriority w:val="51"/>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79646"/>
        <w:bottom w:val="single" w:sz="4" w:space="0" w:color="F79646"/>
      </w:tblBorders>
    </w:tblPr>
    <w:tblStylePr w:type="firstRow">
      <w:rPr>
        <w:b/>
        <w:bCs/>
      </w:rPr>
      <w:tblPr/>
      <w:tcPr>
        <w:tcBorders>
          <w:bottom w:val="single" w:sz="4" w:space="0" w:color="F79646"/>
        </w:tcBorders>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7Colorful-Accent610">
    <w:name w:val="Grid Table 7 Colorful - Accent 61"/>
    <w:basedOn w:val="TableNormal"/>
    <w:uiPriority w:val="52"/>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table" w:customStyle="1" w:styleId="ListTable6Colorful-Accent310">
    <w:name w:val="List Table 6 Colorful - Accent 31"/>
    <w:basedOn w:val="TableNormal"/>
    <w:uiPriority w:val="51"/>
    <w:rsid w:val="00AE3C4E"/>
    <w:pPr>
      <w:spacing w:before="0" w:after="0" w:line="240" w:lineRule="auto"/>
    </w:pPr>
    <w:rPr>
      <w:rFonts w:ascii="Calibri" w:eastAsia="Calibri" w:hAnsi="Calibri" w:cs="Times New Roman"/>
      <w:color w:val="76923C"/>
      <w:lang w:val="sr-Latn-RS" w:eastAsia="en-GB"/>
    </w:rPr>
    <w:tblPr>
      <w:tblStyleRowBandSize w:val="1"/>
      <w:tblStyleColBandSize w:val="1"/>
      <w:tblBorders>
        <w:top w:val="single" w:sz="4" w:space="0" w:color="9BBB59"/>
        <w:bottom w:val="single" w:sz="4" w:space="0" w:color="9BBB59"/>
      </w:tblBorders>
    </w:tblPr>
    <w:tblStylePr w:type="firstRow">
      <w:rPr>
        <w:b/>
        <w:bCs/>
      </w:rPr>
      <w:tblPr/>
      <w:tcPr>
        <w:tcBorders>
          <w:bottom w:val="single" w:sz="4" w:space="0" w:color="9BBB59"/>
        </w:tcBorders>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PlainTable320">
    <w:name w:val="Plain Table 32"/>
    <w:basedOn w:val="TableNormal"/>
    <w:uiPriority w:val="43"/>
    <w:rsid w:val="00AE3C4E"/>
    <w:pPr>
      <w:spacing w:before="0" w:after="0" w:line="240" w:lineRule="auto"/>
    </w:pPr>
    <w:rPr>
      <w:rFonts w:ascii="Calibri" w:eastAsia="Calibri" w:hAnsi="Calibri" w:cs="Times New Roman"/>
      <w:lang w:val="sr-Latn-RS"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UnresolvedMention15">
    <w:name w:val="Unresolved Mention15"/>
    <w:uiPriority w:val="99"/>
    <w:semiHidden/>
    <w:unhideWhenUsed/>
    <w:rsid w:val="00AE3C4E"/>
    <w:rPr>
      <w:color w:val="605E5C"/>
      <w:shd w:val="clear" w:color="auto" w:fill="E1DFDD"/>
    </w:rPr>
  </w:style>
  <w:style w:type="paragraph" w:customStyle="1" w:styleId="xmsobodytext">
    <w:name w:val="x_msobodytext"/>
    <w:basedOn w:val="Normal"/>
    <w:rsid w:val="00AE3C4E"/>
    <w:pPr>
      <w:spacing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msonormal">
    <w:name w:val="x_msonormal"/>
    <w:basedOn w:val="Normal"/>
    <w:rsid w:val="00AE3C4E"/>
    <w:pPr>
      <w:spacing w:beforeAutospacing="1" w:after="100" w:afterAutospacing="1" w:line="240" w:lineRule="auto"/>
    </w:pPr>
    <w:rPr>
      <w:rFonts w:ascii="Times New Roman" w:eastAsia="Times New Roman" w:hAnsi="Times New Roman" w:cs="Times New Roman"/>
      <w:sz w:val="24"/>
      <w:szCs w:val="24"/>
      <w:lang w:val="sr-Latn-RS" w:eastAsia="sr-Latn-RS"/>
    </w:rPr>
  </w:style>
  <w:style w:type="character" w:customStyle="1" w:styleId="UnresolvedMention16">
    <w:name w:val="Unresolved Mention16"/>
    <w:uiPriority w:val="99"/>
    <w:semiHidden/>
    <w:unhideWhenUsed/>
    <w:rsid w:val="00AE3C4E"/>
    <w:rPr>
      <w:color w:val="605E5C"/>
      <w:shd w:val="clear" w:color="auto" w:fill="E1DFDD"/>
    </w:rPr>
  </w:style>
  <w:style w:type="table" w:customStyle="1" w:styleId="TableGrid19">
    <w:name w:val="Table Grid19"/>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99"/>
    <w:rsid w:val="00AE3C4E"/>
    <w:pPr>
      <w:spacing w:before="0" w:after="0" w:line="240" w:lineRule="auto"/>
    </w:pPr>
    <w:rPr>
      <w:rFonts w:ascii="Calibri" w:eastAsia="Calibri" w:hAnsi="Calibri" w:cs="Times New Roman"/>
      <w:lang w:val="uz-Cyrl-UZ"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22">
    <w:name w:val="Table Grid22"/>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112">
    <w:name w:val="List Table 1 Light - Accent 112"/>
    <w:basedOn w:val="TableNormal"/>
    <w:uiPriority w:val="46"/>
    <w:rsid w:val="00AE3C4E"/>
    <w:pPr>
      <w:spacing w:before="0" w:after="0" w:line="240" w:lineRule="auto"/>
    </w:pPr>
    <w:rPr>
      <w:rFonts w:ascii="Calibri" w:eastAsia="Calibri" w:hAnsi="Calibri" w:cs="Times New Roman"/>
      <w:lang w:eastAsia="en-GB"/>
    </w:rPr>
    <w:tblPr>
      <w:tblStyleRowBandSize w:val="1"/>
      <w:tblStyleColBandSize w:val="1"/>
    </w:tblPr>
    <w:tblStylePr w:type="firstRow">
      <w:rPr>
        <w:b/>
        <w:bCs/>
      </w:rPr>
      <w:tblPr/>
      <w:tcPr>
        <w:tcBorders>
          <w:bottom w:val="single" w:sz="4"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2">
    <w:name w:val="Table Grid32"/>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next w:val="TableGridLight1"/>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2-Accent32">
    <w:name w:val="List Table 2 - Accent 32"/>
    <w:basedOn w:val="TableNormal"/>
    <w:next w:val="ListTable2-Accent31"/>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32">
    <w:name w:val="Grid Table 1 Light - Accent 32"/>
    <w:basedOn w:val="TableNormal"/>
    <w:next w:val="GridTable1Light-Accent31"/>
    <w:uiPriority w:val="46"/>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TableGrid91">
    <w:name w:val="Table Grid91"/>
    <w:basedOn w:val="TableNormal"/>
    <w:next w:val="TableGrid"/>
    <w:rsid w:val="00AE3C4E"/>
    <w:pPr>
      <w:spacing w:before="0" w:after="0" w:line="240" w:lineRule="auto"/>
    </w:pPr>
    <w:rPr>
      <w:rFonts w:ascii="Georgia" w:eastAsia="Calibri" w:hAnsi="Georgia"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6Colorful-Accent32">
    <w:name w:val="List Table 6 Colorful - Accent 32"/>
    <w:basedOn w:val="TableNormal"/>
    <w:next w:val="ListTable6Colorful-Accent31"/>
    <w:uiPriority w:val="51"/>
    <w:rsid w:val="00AE3C4E"/>
    <w:pPr>
      <w:spacing w:before="0" w:after="0" w:line="240" w:lineRule="auto"/>
    </w:pPr>
    <w:rPr>
      <w:rFonts w:ascii="Calibri" w:eastAsia="Calibri" w:hAnsi="Calibri" w:cs="Times New Roman"/>
      <w:color w:val="76923C"/>
      <w:lang w:val="sr-Latn-RS" w:eastAsia="en-GB"/>
    </w:rPr>
    <w:tblPr>
      <w:tblStyleRowBandSize w:val="1"/>
      <w:tblStyleColBandSize w:val="1"/>
      <w:tblBorders>
        <w:top w:val="single" w:sz="4" w:space="0" w:color="9BBB59"/>
        <w:bottom w:val="single" w:sz="4" w:space="0" w:color="9BBB59"/>
      </w:tblBorders>
    </w:tblPr>
    <w:tblStylePr w:type="firstRow">
      <w:rPr>
        <w:b/>
        <w:bCs/>
      </w:rPr>
      <w:tblPr/>
      <w:tcPr>
        <w:tcBorders>
          <w:bottom w:val="single" w:sz="4" w:space="0" w:color="9BBB59"/>
        </w:tcBorders>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101">
    <w:name w:val="Table Grid101"/>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E3C4E"/>
  </w:style>
  <w:style w:type="table" w:customStyle="1" w:styleId="TableGrid131">
    <w:name w:val="Table Grid131"/>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99"/>
    <w:rsid w:val="00AE3C4E"/>
    <w:pPr>
      <w:spacing w:before="0" w:after="0" w:line="240" w:lineRule="auto"/>
    </w:pPr>
    <w:rPr>
      <w:rFonts w:ascii="Calibri" w:eastAsia="Calibri" w:hAnsi="Calibri" w:cs="Times New Roman"/>
      <w:lang w:val="uz-Cyrl-UZ"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211">
    <w:name w:val="Table Grid211"/>
    <w:basedOn w:val="TableNormal"/>
    <w:next w:val="TableGrid"/>
    <w:uiPriority w:val="5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1Light-Accent1111">
    <w:name w:val="List Table 1 Light - Accent 1111"/>
    <w:basedOn w:val="TableNormal"/>
    <w:uiPriority w:val="46"/>
    <w:rsid w:val="00AE3C4E"/>
    <w:pPr>
      <w:spacing w:before="0" w:after="0" w:line="240" w:lineRule="auto"/>
    </w:pPr>
    <w:rPr>
      <w:rFonts w:ascii="Calibri" w:eastAsia="Calibri" w:hAnsi="Calibri" w:cs="Times New Roman"/>
      <w:lang w:eastAsia="en-GB"/>
    </w:rPr>
    <w:tblPr>
      <w:tblStyleRowBandSize w:val="1"/>
      <w:tblStyleColBandSize w:val="1"/>
    </w:tblPr>
    <w:tblStylePr w:type="firstRow">
      <w:rPr>
        <w:b/>
        <w:bCs/>
      </w:rPr>
      <w:tblPr/>
      <w:tcPr>
        <w:tcBorders>
          <w:bottom w:val="single" w:sz="4"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1">
    <w:name w:val="Table Grid31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59"/>
    <w:rsid w:val="00AE3C4E"/>
    <w:pPr>
      <w:spacing w:before="0" w:after="0" w:line="240" w:lineRule="auto"/>
      <w:jc w:val="both"/>
    </w:pPr>
    <w:rPr>
      <w:rFonts w:ascii="Arial Narrow" w:eastAsia="Calibri" w:hAnsi="Arial Narrow"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AE3C4E"/>
  </w:style>
  <w:style w:type="table" w:customStyle="1" w:styleId="TableGrid811">
    <w:name w:val="Table Grid811"/>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AE3C4E"/>
    <w:pPr>
      <w:spacing w:before="120" w:after="0" w:line="240" w:lineRule="auto"/>
      <w:jc w:val="both"/>
    </w:pPr>
    <w:rPr>
      <w:rFonts w:ascii="Calibri" w:eastAsia="Calibri" w:hAnsi="Calibri" w:cs="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3">
    <w:name w:val="Plain Table 33"/>
    <w:basedOn w:val="TableNormal"/>
    <w:next w:val="PlainTable32"/>
    <w:uiPriority w:val="43"/>
    <w:rsid w:val="00AE3C4E"/>
    <w:pPr>
      <w:spacing w:before="0" w:after="0" w:line="240" w:lineRule="auto"/>
    </w:pPr>
    <w:rPr>
      <w:rFonts w:ascii="Calibri" w:eastAsia="Calibri" w:hAnsi="Calibri" w:cs="Times New Roman"/>
      <w:lang w:val="sr-Latn-RS"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11">
    <w:name w:val="Grid Table 1 Light - Accent 311"/>
    <w:basedOn w:val="TableNormal"/>
    <w:next w:val="GridTable1Light-Accent31"/>
    <w:uiPriority w:val="46"/>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TableGrid161">
    <w:name w:val="Table Grid161"/>
    <w:basedOn w:val="TableNormal"/>
    <w:next w:val="TableGrid"/>
    <w:uiPriority w:val="39"/>
    <w:rsid w:val="00AE3C4E"/>
    <w:pPr>
      <w:spacing w:before="0" w:after="0" w:line="240" w:lineRule="auto"/>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312">
    <w:name w:val="List Table 2 - Accent 312"/>
    <w:basedOn w:val="TableNormal"/>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2">
    <w:name w:val="Table Grid Light12"/>
    <w:basedOn w:val="TableNormal"/>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1Light-Accent310">
    <w:name w:val="List Table 1 Light - Accent 31"/>
    <w:basedOn w:val="TableNormal"/>
    <w:next w:val="ListTable1Light-Accent31"/>
    <w:uiPriority w:val="46"/>
    <w:rsid w:val="00AE3C4E"/>
    <w:pPr>
      <w:spacing w:before="0" w:after="0" w:line="240" w:lineRule="auto"/>
    </w:pPr>
    <w:rPr>
      <w:rFonts w:ascii="Calibri" w:eastAsia="Calibri" w:hAnsi="Calibri" w:cs="Times New Roman"/>
      <w:lang w:val="en-GB" w:eastAsia="en-GB"/>
    </w:rPr>
    <w:tblPr>
      <w:tblStyleRowBandSize w:val="1"/>
      <w:tblStyleColBandSize w:val="1"/>
    </w:tblPr>
    <w:tblStylePr w:type="firstRow">
      <w:rPr>
        <w:b/>
        <w:bCs/>
      </w:rPr>
      <w:tblPr/>
      <w:tcPr>
        <w:tcBorders>
          <w:bottom w:val="single" w:sz="4" w:space="0" w:color="C2D69B"/>
        </w:tcBorders>
      </w:tcPr>
    </w:tblStylePr>
    <w:tblStylePr w:type="lastRow">
      <w:rPr>
        <w:b/>
        <w:bCs/>
      </w:rPr>
      <w:tblPr/>
      <w:tcPr>
        <w:tcBorders>
          <w:top w:val="sing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NoList41">
    <w:name w:val="No List41"/>
    <w:next w:val="NoList"/>
    <w:uiPriority w:val="99"/>
    <w:semiHidden/>
    <w:unhideWhenUsed/>
    <w:rsid w:val="00AE3C4E"/>
  </w:style>
  <w:style w:type="table" w:customStyle="1" w:styleId="TableGrid171">
    <w:name w:val="Table Grid171"/>
    <w:basedOn w:val="TableNormal"/>
    <w:next w:val="TableGrid"/>
    <w:uiPriority w:val="39"/>
    <w:rsid w:val="00AE3C4E"/>
    <w:pPr>
      <w:spacing w:before="0" w:after="0" w:line="240" w:lineRule="auto"/>
    </w:pPr>
    <w:rPr>
      <w:rFonts w:ascii="Calibri" w:eastAsia="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rsid w:val="00AE3C4E"/>
    <w:pPr>
      <w:spacing w:before="120" w:after="0" w:line="240" w:lineRule="auto"/>
      <w:jc w:val="both"/>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62">
    <w:name w:val="List Table 6 Colorful - Accent 62"/>
    <w:basedOn w:val="TableNormal"/>
    <w:next w:val="ListTable6Colorful-Accent61"/>
    <w:uiPriority w:val="51"/>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79646"/>
        <w:bottom w:val="single" w:sz="4" w:space="0" w:color="F79646"/>
      </w:tblBorders>
    </w:tblPr>
    <w:tblStylePr w:type="firstRow">
      <w:rPr>
        <w:b/>
        <w:bCs/>
      </w:rPr>
      <w:tblPr/>
      <w:tcPr>
        <w:tcBorders>
          <w:bottom w:val="single" w:sz="4" w:space="0" w:color="F79646"/>
        </w:tcBorders>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7Colorful-Accent62">
    <w:name w:val="Grid Table 7 Colorful - Accent 62"/>
    <w:basedOn w:val="TableNormal"/>
    <w:next w:val="GridTable7Colorful-Accent61"/>
    <w:uiPriority w:val="52"/>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table" w:customStyle="1" w:styleId="ListTable2-Accent3111">
    <w:name w:val="List Table 2 - Accent 3111"/>
    <w:basedOn w:val="TableNormal"/>
    <w:uiPriority w:val="47"/>
    <w:rsid w:val="00AE3C4E"/>
    <w:pPr>
      <w:spacing w:before="0" w:after="0" w:line="240" w:lineRule="auto"/>
    </w:pPr>
    <w:rPr>
      <w:rFonts w:ascii="Calibri" w:eastAsia="Calibri" w:hAnsi="Calibri" w:cs="Times New Roman"/>
      <w:lang w:val="sr-Latn-RS" w:eastAsia="en-GB"/>
    </w:rPr>
    <w:tblPr>
      <w:tblStyleRowBandSize w:val="1"/>
      <w:tblStyleColBandSize w:val="1"/>
      <w:tblBorders>
        <w:top w:val="single" w:sz="4" w:space="0" w:color="C2D69B"/>
        <w:bottom w:val="single" w:sz="4" w:space="0" w:color="C2D69B"/>
        <w:insideH w:val="single" w:sz="4" w:space="0" w:color="C2D69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11">
    <w:name w:val="Table Grid Light111"/>
    <w:basedOn w:val="TableNormal"/>
    <w:uiPriority w:val="40"/>
    <w:rsid w:val="00AE3C4E"/>
    <w:pPr>
      <w:spacing w:before="0" w:after="0" w:line="240" w:lineRule="auto"/>
    </w:pPr>
    <w:rPr>
      <w:rFonts w:ascii="Calibri" w:eastAsia="Calibri" w:hAnsi="Calibri" w:cs="Times New Roman"/>
      <w:lang w:val="sr-Latn-RS"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6Colorful-Accent611">
    <w:name w:val="List Table 6 Colorful - Accent 611"/>
    <w:basedOn w:val="TableNormal"/>
    <w:uiPriority w:val="51"/>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79646"/>
        <w:bottom w:val="single" w:sz="4" w:space="0" w:color="F79646"/>
      </w:tblBorders>
    </w:tblPr>
    <w:tblStylePr w:type="firstRow">
      <w:rPr>
        <w:b/>
        <w:bCs/>
      </w:rPr>
      <w:tblPr/>
      <w:tcPr>
        <w:tcBorders>
          <w:bottom w:val="single" w:sz="4" w:space="0" w:color="F79646"/>
        </w:tcBorders>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7Colorful-Accent611">
    <w:name w:val="Grid Table 7 Colorful - Accent 611"/>
    <w:basedOn w:val="TableNormal"/>
    <w:uiPriority w:val="52"/>
    <w:rsid w:val="00AE3C4E"/>
    <w:pPr>
      <w:spacing w:before="0" w:after="0" w:line="240" w:lineRule="auto"/>
    </w:pPr>
    <w:rPr>
      <w:rFonts w:ascii="Calibri" w:eastAsia="Calibri" w:hAnsi="Calibri" w:cs="Times New Roman"/>
      <w:color w:val="E36C0A"/>
      <w:lang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table" w:customStyle="1" w:styleId="ListTable6Colorful-Accent311">
    <w:name w:val="List Table 6 Colorful - Accent 311"/>
    <w:basedOn w:val="TableNormal"/>
    <w:uiPriority w:val="51"/>
    <w:rsid w:val="00AE3C4E"/>
    <w:pPr>
      <w:spacing w:before="0" w:after="0" w:line="240" w:lineRule="auto"/>
    </w:pPr>
    <w:rPr>
      <w:rFonts w:ascii="Calibri" w:eastAsia="Calibri" w:hAnsi="Calibri" w:cs="Times New Roman"/>
      <w:color w:val="76923C"/>
      <w:lang w:val="sr-Latn-RS" w:eastAsia="en-GB"/>
    </w:rPr>
    <w:tblPr>
      <w:tblStyleRowBandSize w:val="1"/>
      <w:tblStyleColBandSize w:val="1"/>
      <w:tblBorders>
        <w:top w:val="single" w:sz="4" w:space="0" w:color="9BBB59"/>
        <w:bottom w:val="single" w:sz="4" w:space="0" w:color="9BBB59"/>
      </w:tblBorders>
    </w:tblPr>
    <w:tblStylePr w:type="firstRow">
      <w:rPr>
        <w:b/>
        <w:bCs/>
      </w:rPr>
      <w:tblPr/>
      <w:tcPr>
        <w:tcBorders>
          <w:bottom w:val="single" w:sz="4" w:space="0" w:color="9BBB59"/>
        </w:tcBorders>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PlainTable321">
    <w:name w:val="Plain Table 321"/>
    <w:basedOn w:val="TableNormal"/>
    <w:uiPriority w:val="43"/>
    <w:rsid w:val="00AE3C4E"/>
    <w:pPr>
      <w:spacing w:before="0" w:after="0" w:line="240" w:lineRule="auto"/>
    </w:pPr>
    <w:rPr>
      <w:rFonts w:ascii="Calibri" w:eastAsia="Calibri" w:hAnsi="Calibri" w:cs="Times New Roman"/>
      <w:lang w:val="sr-Latn-RS"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UnresolvedMention17">
    <w:name w:val="Unresolved Mention17"/>
    <w:uiPriority w:val="99"/>
    <w:semiHidden/>
    <w:unhideWhenUsed/>
    <w:rsid w:val="00AE3C4E"/>
    <w:rPr>
      <w:color w:val="605E5C"/>
      <w:shd w:val="clear" w:color="auto" w:fill="E1DFDD"/>
    </w:rPr>
  </w:style>
  <w:style w:type="numbering" w:customStyle="1" w:styleId="NoList51">
    <w:name w:val="No List51"/>
    <w:next w:val="NoList"/>
    <w:uiPriority w:val="99"/>
    <w:semiHidden/>
    <w:unhideWhenUsed/>
    <w:rsid w:val="00AE3C4E"/>
  </w:style>
  <w:style w:type="numbering" w:customStyle="1" w:styleId="NoList6">
    <w:name w:val="No List6"/>
    <w:next w:val="NoList"/>
    <w:uiPriority w:val="99"/>
    <w:semiHidden/>
    <w:unhideWhenUsed/>
    <w:rsid w:val="00AE3C4E"/>
  </w:style>
  <w:style w:type="numbering" w:customStyle="1" w:styleId="NoList7">
    <w:name w:val="No List7"/>
    <w:next w:val="NoList"/>
    <w:uiPriority w:val="99"/>
    <w:semiHidden/>
    <w:unhideWhenUsed/>
    <w:rsid w:val="00AE3C4E"/>
  </w:style>
  <w:style w:type="paragraph" w:customStyle="1" w:styleId="xl125">
    <w:name w:val="xl125"/>
    <w:basedOn w:val="Normal"/>
    <w:rsid w:val="00AE3C4E"/>
    <w:pPr>
      <w:pBdr>
        <w:top w:val="single" w:sz="4" w:space="0" w:color="BFBFBF"/>
        <w:left w:val="single" w:sz="4" w:space="0" w:color="BFBFBF"/>
        <w:right w:val="single" w:sz="4" w:space="0" w:color="BFBFBF"/>
      </w:pBdr>
      <w:shd w:val="clear" w:color="F7C3AA" w:fill="305496"/>
      <w:spacing w:beforeAutospacing="1" w:after="100" w:afterAutospacing="1" w:line="240" w:lineRule="auto"/>
      <w:textAlignment w:val="center"/>
    </w:pPr>
    <w:rPr>
      <w:rFonts w:ascii="Arial" w:eastAsia="Times New Roman" w:hAnsi="Arial" w:cs="Arial"/>
      <w:b/>
      <w:bCs/>
      <w:color w:val="FFFFFF"/>
      <w:sz w:val="18"/>
      <w:szCs w:val="18"/>
      <w:lang w:val="en-GB" w:eastAsia="en-GB"/>
    </w:rPr>
  </w:style>
  <w:style w:type="paragraph" w:customStyle="1" w:styleId="xl126">
    <w:name w:val="xl126"/>
    <w:basedOn w:val="Normal"/>
    <w:rsid w:val="00AE3C4E"/>
    <w:pPr>
      <w:pBdr>
        <w:top w:val="single" w:sz="4" w:space="0" w:color="C1CEE5"/>
        <w:left w:val="single" w:sz="4" w:space="0" w:color="C1CEE5"/>
        <w:bottom w:val="single" w:sz="4" w:space="0" w:color="C1CEE5"/>
      </w:pBdr>
      <w:spacing w:beforeAutospacing="1" w:after="100" w:afterAutospacing="1" w:line="240" w:lineRule="auto"/>
      <w:textAlignment w:val="center"/>
    </w:pPr>
    <w:rPr>
      <w:rFonts w:ascii="Arial" w:eastAsia="Times New Roman" w:hAnsi="Arial" w:cs="Arial"/>
      <w:sz w:val="16"/>
      <w:szCs w:val="16"/>
      <w:lang w:val="en-GB" w:eastAsia="en-GB"/>
    </w:rPr>
  </w:style>
  <w:style w:type="paragraph" w:customStyle="1" w:styleId="xl127">
    <w:name w:val="xl127"/>
    <w:basedOn w:val="Normal"/>
    <w:rsid w:val="00AE3C4E"/>
    <w:pPr>
      <w:pBdr>
        <w:top w:val="single" w:sz="4" w:space="0" w:color="C1CEE5"/>
        <w:bottom w:val="single" w:sz="4" w:space="0" w:color="C1CEE5"/>
      </w:pBdr>
      <w:spacing w:beforeAutospacing="1" w:after="100" w:afterAutospacing="1" w:line="240" w:lineRule="auto"/>
      <w:textAlignment w:val="center"/>
    </w:pPr>
    <w:rPr>
      <w:rFonts w:ascii="Arial" w:eastAsia="Times New Roman" w:hAnsi="Arial" w:cs="Arial"/>
      <w:sz w:val="16"/>
      <w:szCs w:val="16"/>
      <w:lang w:val="en-GB" w:eastAsia="en-GB"/>
    </w:rPr>
  </w:style>
  <w:style w:type="paragraph" w:customStyle="1" w:styleId="xl128">
    <w:name w:val="xl128"/>
    <w:basedOn w:val="Normal"/>
    <w:rsid w:val="00AE3C4E"/>
    <w:pPr>
      <w:pBdr>
        <w:top w:val="single" w:sz="4" w:space="0" w:color="C1CEE5"/>
        <w:bottom w:val="single" w:sz="4" w:space="0" w:color="C1CEE5"/>
        <w:right w:val="single" w:sz="4" w:space="0" w:color="C1CEE5"/>
      </w:pBdr>
      <w:spacing w:beforeAutospacing="1" w:after="100" w:afterAutospacing="1" w:line="240" w:lineRule="auto"/>
      <w:textAlignment w:val="center"/>
    </w:pPr>
    <w:rPr>
      <w:rFonts w:ascii="Arial" w:eastAsia="Times New Roman" w:hAnsi="Arial" w:cs="Arial"/>
      <w:sz w:val="16"/>
      <w:szCs w:val="16"/>
      <w:lang w:val="en-GB" w:eastAsia="en-GB"/>
    </w:rPr>
  </w:style>
  <w:style w:type="paragraph" w:customStyle="1" w:styleId="xl129">
    <w:name w:val="xl129"/>
    <w:basedOn w:val="Normal"/>
    <w:rsid w:val="00AE3C4E"/>
    <w:pPr>
      <w:pBdr>
        <w:left w:val="single" w:sz="4" w:space="0" w:color="BFBFBF"/>
        <w:right w:val="single" w:sz="4" w:space="0" w:color="BFBFBF"/>
      </w:pBdr>
      <w:shd w:val="clear" w:color="F7C3AA" w:fill="305496"/>
      <w:spacing w:beforeAutospacing="1" w:after="100" w:afterAutospacing="1" w:line="240" w:lineRule="auto"/>
      <w:textAlignment w:val="center"/>
    </w:pPr>
    <w:rPr>
      <w:rFonts w:ascii="Arial" w:eastAsia="Times New Roman" w:hAnsi="Arial" w:cs="Arial"/>
      <w:b/>
      <w:bCs/>
      <w:color w:val="FFFFFF"/>
      <w:sz w:val="18"/>
      <w:szCs w:val="18"/>
      <w:lang w:val="en-GB" w:eastAsia="en-GB"/>
    </w:rPr>
  </w:style>
  <w:style w:type="paragraph" w:customStyle="1" w:styleId="xl130">
    <w:name w:val="xl130"/>
    <w:basedOn w:val="Normal"/>
    <w:rsid w:val="00AE3C4E"/>
    <w:pPr>
      <w:pBdr>
        <w:top w:val="single" w:sz="4" w:space="0" w:color="auto"/>
        <w:left w:val="single" w:sz="4" w:space="0" w:color="auto"/>
        <w:bottom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xl131">
    <w:name w:val="xl131"/>
    <w:basedOn w:val="Normal"/>
    <w:rsid w:val="00AE3C4E"/>
    <w:pPr>
      <w:pBdr>
        <w:top w:val="single" w:sz="4" w:space="0" w:color="auto"/>
        <w:bottom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xl132">
    <w:name w:val="xl132"/>
    <w:basedOn w:val="Normal"/>
    <w:rsid w:val="00AE3C4E"/>
    <w:pPr>
      <w:pBdr>
        <w:top w:val="single" w:sz="4" w:space="0" w:color="auto"/>
        <w:bottom w:val="single" w:sz="4" w:space="0" w:color="auto"/>
        <w:right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xl133">
    <w:name w:val="xl133"/>
    <w:basedOn w:val="Normal"/>
    <w:rsid w:val="00AE3C4E"/>
    <w:pPr>
      <w:pBdr>
        <w:left w:val="single" w:sz="4" w:space="0" w:color="BFBFBF"/>
        <w:right w:val="single" w:sz="4" w:space="0" w:color="BFBFBF"/>
      </w:pBdr>
      <w:shd w:val="clear" w:color="F7C3AA" w:fill="305496"/>
      <w:spacing w:beforeAutospacing="1" w:after="100" w:afterAutospacing="1" w:line="240" w:lineRule="auto"/>
      <w:textAlignment w:val="center"/>
    </w:pPr>
    <w:rPr>
      <w:rFonts w:ascii="Arial" w:eastAsia="Times New Roman" w:hAnsi="Arial" w:cs="Arial"/>
      <w:b/>
      <w:bCs/>
      <w:color w:val="FFFFFF"/>
      <w:sz w:val="18"/>
      <w:szCs w:val="18"/>
      <w:lang w:val="en-GB" w:eastAsia="en-GB"/>
    </w:rPr>
  </w:style>
  <w:style w:type="paragraph" w:customStyle="1" w:styleId="xl134">
    <w:name w:val="xl134"/>
    <w:basedOn w:val="Normal"/>
    <w:rsid w:val="00AE3C4E"/>
    <w:pPr>
      <w:pBdr>
        <w:top w:val="single" w:sz="4" w:space="0" w:color="auto"/>
        <w:left w:val="single" w:sz="4" w:space="0" w:color="auto"/>
        <w:bottom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xl135">
    <w:name w:val="xl135"/>
    <w:basedOn w:val="Normal"/>
    <w:rsid w:val="00AE3C4E"/>
    <w:pPr>
      <w:pBdr>
        <w:top w:val="single" w:sz="4" w:space="0" w:color="auto"/>
        <w:bottom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xl136">
    <w:name w:val="xl136"/>
    <w:basedOn w:val="Normal"/>
    <w:rsid w:val="00AE3C4E"/>
    <w:pPr>
      <w:pBdr>
        <w:top w:val="single" w:sz="4" w:space="0" w:color="auto"/>
        <w:bottom w:val="single" w:sz="4" w:space="0" w:color="auto"/>
        <w:right w:val="single" w:sz="4" w:space="0" w:color="auto"/>
      </w:pBdr>
      <w:spacing w:beforeAutospacing="1" w:after="100" w:afterAutospacing="1" w:line="240" w:lineRule="auto"/>
    </w:pPr>
    <w:rPr>
      <w:rFonts w:ascii="Arial" w:eastAsia="Times New Roman" w:hAnsi="Arial" w:cs="Arial"/>
      <w:sz w:val="16"/>
      <w:szCs w:val="16"/>
      <w:lang w:val="en-GB" w:eastAsia="en-GB"/>
    </w:rPr>
  </w:style>
  <w:style w:type="paragraph" w:customStyle="1" w:styleId="DRItekst">
    <w:name w:val="DRI tekst"/>
    <w:basedOn w:val="Normal"/>
    <w:link w:val="DRItekstChar"/>
    <w:qFormat/>
    <w:rsid w:val="0027518C"/>
    <w:pPr>
      <w:spacing w:before="0" w:after="160" w:line="259" w:lineRule="auto"/>
    </w:pPr>
    <w:rPr>
      <w:rFonts w:ascii="Times New Roman" w:eastAsiaTheme="minorHAnsi" w:hAnsi="Times New Roman" w:cs="Times New Roman"/>
      <w:sz w:val="24"/>
    </w:rPr>
  </w:style>
  <w:style w:type="character" w:customStyle="1" w:styleId="DRItekstChar">
    <w:name w:val="DRI tekst Char"/>
    <w:basedOn w:val="DefaultParagraphFont"/>
    <w:link w:val="DRItekst"/>
    <w:rsid w:val="0027518C"/>
    <w:rPr>
      <w:rFonts w:ascii="Times New Roman" w:eastAsiaTheme="minorHAnsi" w:hAnsi="Times New Roman" w:cs="Times New Roman"/>
      <w:sz w:val="24"/>
      <w:lang w:val="sr-Cyrl-RS"/>
    </w:rPr>
  </w:style>
  <w:style w:type="table" w:styleId="GridTable1Light-Accent6">
    <w:name w:val="Grid Table 1 Light Accent 6"/>
    <w:basedOn w:val="TableNormal"/>
    <w:uiPriority w:val="46"/>
    <w:rsid w:val="00EF3865"/>
    <w:pPr>
      <w:spacing w:before="0" w:after="0" w:line="240" w:lineRule="auto"/>
    </w:pPr>
    <w:rPr>
      <w:sz w:val="22"/>
      <w:szCs w:val="22"/>
      <w:lang w:val="en-GB"/>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UnresolvedMention18">
    <w:name w:val="Unresolved Mention18"/>
    <w:basedOn w:val="DefaultParagraphFont"/>
    <w:uiPriority w:val="99"/>
    <w:semiHidden/>
    <w:unhideWhenUsed/>
    <w:rsid w:val="000D0D8F"/>
    <w:rPr>
      <w:color w:val="605E5C"/>
      <w:shd w:val="clear" w:color="auto" w:fill="E1DFDD"/>
    </w:rPr>
  </w:style>
  <w:style w:type="numbering" w:customStyle="1" w:styleId="NoList8">
    <w:name w:val="No List8"/>
    <w:next w:val="NoList"/>
    <w:uiPriority w:val="99"/>
    <w:semiHidden/>
    <w:unhideWhenUsed/>
    <w:rsid w:val="005F2469"/>
  </w:style>
  <w:style w:type="character" w:customStyle="1" w:styleId="UnresolvedMention19">
    <w:name w:val="Unresolved Mention19"/>
    <w:basedOn w:val="DefaultParagraphFont"/>
    <w:uiPriority w:val="99"/>
    <w:semiHidden/>
    <w:unhideWhenUsed/>
    <w:rsid w:val="00402C08"/>
    <w:rPr>
      <w:color w:val="605E5C"/>
      <w:shd w:val="clear" w:color="auto" w:fill="E1DFDD"/>
    </w:rPr>
  </w:style>
  <w:style w:type="character" w:customStyle="1" w:styleId="UnresolvedMention20">
    <w:name w:val="Unresolved Mention20"/>
    <w:basedOn w:val="DefaultParagraphFont"/>
    <w:uiPriority w:val="99"/>
    <w:semiHidden/>
    <w:unhideWhenUsed/>
    <w:rsid w:val="00584382"/>
    <w:rPr>
      <w:color w:val="605E5C"/>
      <w:shd w:val="clear" w:color="auto" w:fill="E1DFDD"/>
    </w:rPr>
  </w:style>
  <w:style w:type="table" w:styleId="TableGridLight">
    <w:name w:val="Grid Table Light"/>
    <w:basedOn w:val="TableNormal"/>
    <w:uiPriority w:val="40"/>
    <w:rsid w:val="00F617BE"/>
    <w:pPr>
      <w:spacing w:before="0" w:after="0" w:line="240" w:lineRule="auto"/>
    </w:pPr>
    <w:rPr>
      <w:rFonts w:eastAsiaTheme="minorHAnsi"/>
      <w:kern w:val="2"/>
      <w:sz w:val="24"/>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56221">
      <w:bodyDiv w:val="1"/>
      <w:marLeft w:val="0"/>
      <w:marRight w:val="0"/>
      <w:marTop w:val="0"/>
      <w:marBottom w:val="0"/>
      <w:divBdr>
        <w:top w:val="none" w:sz="0" w:space="0" w:color="auto"/>
        <w:left w:val="none" w:sz="0" w:space="0" w:color="auto"/>
        <w:bottom w:val="none" w:sz="0" w:space="0" w:color="auto"/>
        <w:right w:val="none" w:sz="0" w:space="0" w:color="auto"/>
      </w:divBdr>
    </w:div>
    <w:div w:id="16658989">
      <w:bodyDiv w:val="1"/>
      <w:marLeft w:val="0"/>
      <w:marRight w:val="0"/>
      <w:marTop w:val="0"/>
      <w:marBottom w:val="0"/>
      <w:divBdr>
        <w:top w:val="none" w:sz="0" w:space="0" w:color="auto"/>
        <w:left w:val="none" w:sz="0" w:space="0" w:color="auto"/>
        <w:bottom w:val="none" w:sz="0" w:space="0" w:color="auto"/>
        <w:right w:val="none" w:sz="0" w:space="0" w:color="auto"/>
      </w:divBdr>
    </w:div>
    <w:div w:id="16740865">
      <w:bodyDiv w:val="1"/>
      <w:marLeft w:val="0"/>
      <w:marRight w:val="0"/>
      <w:marTop w:val="0"/>
      <w:marBottom w:val="0"/>
      <w:divBdr>
        <w:top w:val="none" w:sz="0" w:space="0" w:color="auto"/>
        <w:left w:val="none" w:sz="0" w:space="0" w:color="auto"/>
        <w:bottom w:val="none" w:sz="0" w:space="0" w:color="auto"/>
        <w:right w:val="none" w:sz="0" w:space="0" w:color="auto"/>
      </w:divBdr>
    </w:div>
    <w:div w:id="23556901">
      <w:bodyDiv w:val="1"/>
      <w:marLeft w:val="0"/>
      <w:marRight w:val="0"/>
      <w:marTop w:val="0"/>
      <w:marBottom w:val="0"/>
      <w:divBdr>
        <w:top w:val="none" w:sz="0" w:space="0" w:color="auto"/>
        <w:left w:val="none" w:sz="0" w:space="0" w:color="auto"/>
        <w:bottom w:val="none" w:sz="0" w:space="0" w:color="auto"/>
        <w:right w:val="none" w:sz="0" w:space="0" w:color="auto"/>
      </w:divBdr>
    </w:div>
    <w:div w:id="28605010">
      <w:bodyDiv w:val="1"/>
      <w:marLeft w:val="0"/>
      <w:marRight w:val="0"/>
      <w:marTop w:val="0"/>
      <w:marBottom w:val="0"/>
      <w:divBdr>
        <w:top w:val="none" w:sz="0" w:space="0" w:color="auto"/>
        <w:left w:val="none" w:sz="0" w:space="0" w:color="auto"/>
        <w:bottom w:val="none" w:sz="0" w:space="0" w:color="auto"/>
        <w:right w:val="none" w:sz="0" w:space="0" w:color="auto"/>
      </w:divBdr>
    </w:div>
    <w:div w:id="38827233">
      <w:bodyDiv w:val="1"/>
      <w:marLeft w:val="0"/>
      <w:marRight w:val="0"/>
      <w:marTop w:val="0"/>
      <w:marBottom w:val="0"/>
      <w:divBdr>
        <w:top w:val="none" w:sz="0" w:space="0" w:color="auto"/>
        <w:left w:val="none" w:sz="0" w:space="0" w:color="auto"/>
        <w:bottom w:val="none" w:sz="0" w:space="0" w:color="auto"/>
        <w:right w:val="none" w:sz="0" w:space="0" w:color="auto"/>
      </w:divBdr>
    </w:div>
    <w:div w:id="84301772">
      <w:bodyDiv w:val="1"/>
      <w:marLeft w:val="0"/>
      <w:marRight w:val="0"/>
      <w:marTop w:val="0"/>
      <w:marBottom w:val="0"/>
      <w:divBdr>
        <w:top w:val="none" w:sz="0" w:space="0" w:color="auto"/>
        <w:left w:val="none" w:sz="0" w:space="0" w:color="auto"/>
        <w:bottom w:val="none" w:sz="0" w:space="0" w:color="auto"/>
        <w:right w:val="none" w:sz="0" w:space="0" w:color="auto"/>
      </w:divBdr>
    </w:div>
    <w:div w:id="90056447">
      <w:bodyDiv w:val="1"/>
      <w:marLeft w:val="0"/>
      <w:marRight w:val="0"/>
      <w:marTop w:val="0"/>
      <w:marBottom w:val="0"/>
      <w:divBdr>
        <w:top w:val="none" w:sz="0" w:space="0" w:color="auto"/>
        <w:left w:val="none" w:sz="0" w:space="0" w:color="auto"/>
        <w:bottom w:val="none" w:sz="0" w:space="0" w:color="auto"/>
        <w:right w:val="none" w:sz="0" w:space="0" w:color="auto"/>
      </w:divBdr>
    </w:div>
    <w:div w:id="90123934">
      <w:bodyDiv w:val="1"/>
      <w:marLeft w:val="0"/>
      <w:marRight w:val="0"/>
      <w:marTop w:val="0"/>
      <w:marBottom w:val="0"/>
      <w:divBdr>
        <w:top w:val="none" w:sz="0" w:space="0" w:color="auto"/>
        <w:left w:val="none" w:sz="0" w:space="0" w:color="auto"/>
        <w:bottom w:val="none" w:sz="0" w:space="0" w:color="auto"/>
        <w:right w:val="none" w:sz="0" w:space="0" w:color="auto"/>
      </w:divBdr>
    </w:div>
    <w:div w:id="106196783">
      <w:bodyDiv w:val="1"/>
      <w:marLeft w:val="0"/>
      <w:marRight w:val="0"/>
      <w:marTop w:val="0"/>
      <w:marBottom w:val="0"/>
      <w:divBdr>
        <w:top w:val="none" w:sz="0" w:space="0" w:color="auto"/>
        <w:left w:val="none" w:sz="0" w:space="0" w:color="auto"/>
        <w:bottom w:val="none" w:sz="0" w:space="0" w:color="auto"/>
        <w:right w:val="none" w:sz="0" w:space="0" w:color="auto"/>
      </w:divBdr>
    </w:div>
    <w:div w:id="108740047">
      <w:bodyDiv w:val="1"/>
      <w:marLeft w:val="0"/>
      <w:marRight w:val="0"/>
      <w:marTop w:val="0"/>
      <w:marBottom w:val="0"/>
      <w:divBdr>
        <w:top w:val="none" w:sz="0" w:space="0" w:color="auto"/>
        <w:left w:val="none" w:sz="0" w:space="0" w:color="auto"/>
        <w:bottom w:val="none" w:sz="0" w:space="0" w:color="auto"/>
        <w:right w:val="none" w:sz="0" w:space="0" w:color="auto"/>
      </w:divBdr>
      <w:divsChild>
        <w:div w:id="813327961">
          <w:marLeft w:val="0"/>
          <w:marRight w:val="0"/>
          <w:marTop w:val="0"/>
          <w:marBottom w:val="0"/>
          <w:divBdr>
            <w:top w:val="none" w:sz="0" w:space="0" w:color="auto"/>
            <w:left w:val="none" w:sz="0" w:space="0" w:color="auto"/>
            <w:bottom w:val="none" w:sz="0" w:space="0" w:color="auto"/>
            <w:right w:val="none" w:sz="0" w:space="0" w:color="auto"/>
          </w:divBdr>
          <w:divsChild>
            <w:div w:id="155176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95511">
      <w:bodyDiv w:val="1"/>
      <w:marLeft w:val="0"/>
      <w:marRight w:val="0"/>
      <w:marTop w:val="0"/>
      <w:marBottom w:val="0"/>
      <w:divBdr>
        <w:top w:val="none" w:sz="0" w:space="0" w:color="auto"/>
        <w:left w:val="none" w:sz="0" w:space="0" w:color="auto"/>
        <w:bottom w:val="none" w:sz="0" w:space="0" w:color="auto"/>
        <w:right w:val="none" w:sz="0" w:space="0" w:color="auto"/>
      </w:divBdr>
    </w:div>
    <w:div w:id="146290699">
      <w:bodyDiv w:val="1"/>
      <w:marLeft w:val="0"/>
      <w:marRight w:val="0"/>
      <w:marTop w:val="0"/>
      <w:marBottom w:val="0"/>
      <w:divBdr>
        <w:top w:val="none" w:sz="0" w:space="0" w:color="auto"/>
        <w:left w:val="none" w:sz="0" w:space="0" w:color="auto"/>
        <w:bottom w:val="none" w:sz="0" w:space="0" w:color="auto"/>
        <w:right w:val="none" w:sz="0" w:space="0" w:color="auto"/>
      </w:divBdr>
    </w:div>
    <w:div w:id="148980413">
      <w:bodyDiv w:val="1"/>
      <w:marLeft w:val="0"/>
      <w:marRight w:val="0"/>
      <w:marTop w:val="0"/>
      <w:marBottom w:val="0"/>
      <w:divBdr>
        <w:top w:val="none" w:sz="0" w:space="0" w:color="auto"/>
        <w:left w:val="none" w:sz="0" w:space="0" w:color="auto"/>
        <w:bottom w:val="none" w:sz="0" w:space="0" w:color="auto"/>
        <w:right w:val="none" w:sz="0" w:space="0" w:color="auto"/>
      </w:divBdr>
      <w:divsChild>
        <w:div w:id="1735204276">
          <w:marLeft w:val="547"/>
          <w:marRight w:val="0"/>
          <w:marTop w:val="0"/>
          <w:marBottom w:val="0"/>
          <w:divBdr>
            <w:top w:val="none" w:sz="0" w:space="0" w:color="auto"/>
            <w:left w:val="none" w:sz="0" w:space="0" w:color="auto"/>
            <w:bottom w:val="none" w:sz="0" w:space="0" w:color="auto"/>
            <w:right w:val="none" w:sz="0" w:space="0" w:color="auto"/>
          </w:divBdr>
        </w:div>
      </w:divsChild>
    </w:div>
    <w:div w:id="149951297">
      <w:bodyDiv w:val="1"/>
      <w:marLeft w:val="0"/>
      <w:marRight w:val="0"/>
      <w:marTop w:val="0"/>
      <w:marBottom w:val="0"/>
      <w:divBdr>
        <w:top w:val="none" w:sz="0" w:space="0" w:color="auto"/>
        <w:left w:val="none" w:sz="0" w:space="0" w:color="auto"/>
        <w:bottom w:val="none" w:sz="0" w:space="0" w:color="auto"/>
        <w:right w:val="none" w:sz="0" w:space="0" w:color="auto"/>
      </w:divBdr>
    </w:div>
    <w:div w:id="152265060">
      <w:bodyDiv w:val="1"/>
      <w:marLeft w:val="0"/>
      <w:marRight w:val="0"/>
      <w:marTop w:val="0"/>
      <w:marBottom w:val="0"/>
      <w:divBdr>
        <w:top w:val="none" w:sz="0" w:space="0" w:color="auto"/>
        <w:left w:val="none" w:sz="0" w:space="0" w:color="auto"/>
        <w:bottom w:val="none" w:sz="0" w:space="0" w:color="auto"/>
        <w:right w:val="none" w:sz="0" w:space="0" w:color="auto"/>
      </w:divBdr>
    </w:div>
    <w:div w:id="168721379">
      <w:bodyDiv w:val="1"/>
      <w:marLeft w:val="0"/>
      <w:marRight w:val="0"/>
      <w:marTop w:val="0"/>
      <w:marBottom w:val="0"/>
      <w:divBdr>
        <w:top w:val="none" w:sz="0" w:space="0" w:color="auto"/>
        <w:left w:val="none" w:sz="0" w:space="0" w:color="auto"/>
        <w:bottom w:val="none" w:sz="0" w:space="0" w:color="auto"/>
        <w:right w:val="none" w:sz="0" w:space="0" w:color="auto"/>
      </w:divBdr>
      <w:divsChild>
        <w:div w:id="976569816">
          <w:marLeft w:val="0"/>
          <w:marRight w:val="0"/>
          <w:marTop w:val="0"/>
          <w:marBottom w:val="0"/>
          <w:divBdr>
            <w:top w:val="none" w:sz="0" w:space="0" w:color="auto"/>
            <w:left w:val="none" w:sz="0" w:space="0" w:color="auto"/>
            <w:bottom w:val="none" w:sz="0" w:space="0" w:color="auto"/>
            <w:right w:val="none" w:sz="0" w:space="0" w:color="auto"/>
          </w:divBdr>
          <w:divsChild>
            <w:div w:id="202632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0975">
      <w:bodyDiv w:val="1"/>
      <w:marLeft w:val="0"/>
      <w:marRight w:val="0"/>
      <w:marTop w:val="0"/>
      <w:marBottom w:val="0"/>
      <w:divBdr>
        <w:top w:val="none" w:sz="0" w:space="0" w:color="auto"/>
        <w:left w:val="none" w:sz="0" w:space="0" w:color="auto"/>
        <w:bottom w:val="none" w:sz="0" w:space="0" w:color="auto"/>
        <w:right w:val="none" w:sz="0" w:space="0" w:color="auto"/>
      </w:divBdr>
      <w:divsChild>
        <w:div w:id="269820140">
          <w:marLeft w:val="547"/>
          <w:marRight w:val="0"/>
          <w:marTop w:val="0"/>
          <w:marBottom w:val="0"/>
          <w:divBdr>
            <w:top w:val="none" w:sz="0" w:space="0" w:color="auto"/>
            <w:left w:val="none" w:sz="0" w:space="0" w:color="auto"/>
            <w:bottom w:val="none" w:sz="0" w:space="0" w:color="auto"/>
            <w:right w:val="none" w:sz="0" w:space="0" w:color="auto"/>
          </w:divBdr>
        </w:div>
      </w:divsChild>
    </w:div>
    <w:div w:id="247888180">
      <w:bodyDiv w:val="1"/>
      <w:marLeft w:val="0"/>
      <w:marRight w:val="0"/>
      <w:marTop w:val="0"/>
      <w:marBottom w:val="0"/>
      <w:divBdr>
        <w:top w:val="none" w:sz="0" w:space="0" w:color="auto"/>
        <w:left w:val="none" w:sz="0" w:space="0" w:color="auto"/>
        <w:bottom w:val="none" w:sz="0" w:space="0" w:color="auto"/>
        <w:right w:val="none" w:sz="0" w:space="0" w:color="auto"/>
      </w:divBdr>
    </w:div>
    <w:div w:id="248731142">
      <w:bodyDiv w:val="1"/>
      <w:marLeft w:val="0"/>
      <w:marRight w:val="0"/>
      <w:marTop w:val="0"/>
      <w:marBottom w:val="0"/>
      <w:divBdr>
        <w:top w:val="none" w:sz="0" w:space="0" w:color="auto"/>
        <w:left w:val="none" w:sz="0" w:space="0" w:color="auto"/>
        <w:bottom w:val="none" w:sz="0" w:space="0" w:color="auto"/>
        <w:right w:val="none" w:sz="0" w:space="0" w:color="auto"/>
      </w:divBdr>
    </w:div>
    <w:div w:id="255478294">
      <w:bodyDiv w:val="1"/>
      <w:marLeft w:val="0"/>
      <w:marRight w:val="0"/>
      <w:marTop w:val="0"/>
      <w:marBottom w:val="0"/>
      <w:divBdr>
        <w:top w:val="none" w:sz="0" w:space="0" w:color="auto"/>
        <w:left w:val="none" w:sz="0" w:space="0" w:color="auto"/>
        <w:bottom w:val="none" w:sz="0" w:space="0" w:color="auto"/>
        <w:right w:val="none" w:sz="0" w:space="0" w:color="auto"/>
      </w:divBdr>
    </w:div>
    <w:div w:id="255528105">
      <w:bodyDiv w:val="1"/>
      <w:marLeft w:val="0"/>
      <w:marRight w:val="0"/>
      <w:marTop w:val="0"/>
      <w:marBottom w:val="0"/>
      <w:divBdr>
        <w:top w:val="none" w:sz="0" w:space="0" w:color="auto"/>
        <w:left w:val="none" w:sz="0" w:space="0" w:color="auto"/>
        <w:bottom w:val="none" w:sz="0" w:space="0" w:color="auto"/>
        <w:right w:val="none" w:sz="0" w:space="0" w:color="auto"/>
      </w:divBdr>
    </w:div>
    <w:div w:id="265966906">
      <w:bodyDiv w:val="1"/>
      <w:marLeft w:val="0"/>
      <w:marRight w:val="0"/>
      <w:marTop w:val="0"/>
      <w:marBottom w:val="0"/>
      <w:divBdr>
        <w:top w:val="none" w:sz="0" w:space="0" w:color="auto"/>
        <w:left w:val="none" w:sz="0" w:space="0" w:color="auto"/>
        <w:bottom w:val="none" w:sz="0" w:space="0" w:color="auto"/>
        <w:right w:val="none" w:sz="0" w:space="0" w:color="auto"/>
      </w:divBdr>
    </w:div>
    <w:div w:id="295186146">
      <w:bodyDiv w:val="1"/>
      <w:marLeft w:val="0"/>
      <w:marRight w:val="0"/>
      <w:marTop w:val="0"/>
      <w:marBottom w:val="0"/>
      <w:divBdr>
        <w:top w:val="none" w:sz="0" w:space="0" w:color="auto"/>
        <w:left w:val="none" w:sz="0" w:space="0" w:color="auto"/>
        <w:bottom w:val="none" w:sz="0" w:space="0" w:color="auto"/>
        <w:right w:val="none" w:sz="0" w:space="0" w:color="auto"/>
      </w:divBdr>
    </w:div>
    <w:div w:id="316030799">
      <w:bodyDiv w:val="1"/>
      <w:marLeft w:val="0"/>
      <w:marRight w:val="0"/>
      <w:marTop w:val="0"/>
      <w:marBottom w:val="0"/>
      <w:divBdr>
        <w:top w:val="none" w:sz="0" w:space="0" w:color="auto"/>
        <w:left w:val="none" w:sz="0" w:space="0" w:color="auto"/>
        <w:bottom w:val="none" w:sz="0" w:space="0" w:color="auto"/>
        <w:right w:val="none" w:sz="0" w:space="0" w:color="auto"/>
      </w:divBdr>
    </w:div>
    <w:div w:id="316343182">
      <w:bodyDiv w:val="1"/>
      <w:marLeft w:val="0"/>
      <w:marRight w:val="0"/>
      <w:marTop w:val="0"/>
      <w:marBottom w:val="0"/>
      <w:divBdr>
        <w:top w:val="none" w:sz="0" w:space="0" w:color="auto"/>
        <w:left w:val="none" w:sz="0" w:space="0" w:color="auto"/>
        <w:bottom w:val="none" w:sz="0" w:space="0" w:color="auto"/>
        <w:right w:val="none" w:sz="0" w:space="0" w:color="auto"/>
      </w:divBdr>
    </w:div>
    <w:div w:id="328604742">
      <w:bodyDiv w:val="1"/>
      <w:marLeft w:val="0"/>
      <w:marRight w:val="0"/>
      <w:marTop w:val="0"/>
      <w:marBottom w:val="0"/>
      <w:divBdr>
        <w:top w:val="none" w:sz="0" w:space="0" w:color="auto"/>
        <w:left w:val="none" w:sz="0" w:space="0" w:color="auto"/>
        <w:bottom w:val="none" w:sz="0" w:space="0" w:color="auto"/>
        <w:right w:val="none" w:sz="0" w:space="0" w:color="auto"/>
      </w:divBdr>
    </w:div>
    <w:div w:id="343362191">
      <w:bodyDiv w:val="1"/>
      <w:marLeft w:val="0"/>
      <w:marRight w:val="0"/>
      <w:marTop w:val="0"/>
      <w:marBottom w:val="0"/>
      <w:divBdr>
        <w:top w:val="none" w:sz="0" w:space="0" w:color="auto"/>
        <w:left w:val="none" w:sz="0" w:space="0" w:color="auto"/>
        <w:bottom w:val="none" w:sz="0" w:space="0" w:color="auto"/>
        <w:right w:val="none" w:sz="0" w:space="0" w:color="auto"/>
      </w:divBdr>
    </w:div>
    <w:div w:id="348992919">
      <w:bodyDiv w:val="1"/>
      <w:marLeft w:val="0"/>
      <w:marRight w:val="0"/>
      <w:marTop w:val="0"/>
      <w:marBottom w:val="0"/>
      <w:divBdr>
        <w:top w:val="none" w:sz="0" w:space="0" w:color="auto"/>
        <w:left w:val="none" w:sz="0" w:space="0" w:color="auto"/>
        <w:bottom w:val="none" w:sz="0" w:space="0" w:color="auto"/>
        <w:right w:val="none" w:sz="0" w:space="0" w:color="auto"/>
      </w:divBdr>
    </w:div>
    <w:div w:id="360787257">
      <w:bodyDiv w:val="1"/>
      <w:marLeft w:val="0"/>
      <w:marRight w:val="0"/>
      <w:marTop w:val="0"/>
      <w:marBottom w:val="0"/>
      <w:divBdr>
        <w:top w:val="none" w:sz="0" w:space="0" w:color="auto"/>
        <w:left w:val="none" w:sz="0" w:space="0" w:color="auto"/>
        <w:bottom w:val="none" w:sz="0" w:space="0" w:color="auto"/>
        <w:right w:val="none" w:sz="0" w:space="0" w:color="auto"/>
      </w:divBdr>
    </w:div>
    <w:div w:id="369764625">
      <w:bodyDiv w:val="1"/>
      <w:marLeft w:val="0"/>
      <w:marRight w:val="0"/>
      <w:marTop w:val="0"/>
      <w:marBottom w:val="0"/>
      <w:divBdr>
        <w:top w:val="none" w:sz="0" w:space="0" w:color="auto"/>
        <w:left w:val="none" w:sz="0" w:space="0" w:color="auto"/>
        <w:bottom w:val="none" w:sz="0" w:space="0" w:color="auto"/>
        <w:right w:val="none" w:sz="0" w:space="0" w:color="auto"/>
      </w:divBdr>
    </w:div>
    <w:div w:id="372002898">
      <w:bodyDiv w:val="1"/>
      <w:marLeft w:val="0"/>
      <w:marRight w:val="0"/>
      <w:marTop w:val="0"/>
      <w:marBottom w:val="0"/>
      <w:divBdr>
        <w:top w:val="none" w:sz="0" w:space="0" w:color="auto"/>
        <w:left w:val="none" w:sz="0" w:space="0" w:color="auto"/>
        <w:bottom w:val="none" w:sz="0" w:space="0" w:color="auto"/>
        <w:right w:val="none" w:sz="0" w:space="0" w:color="auto"/>
      </w:divBdr>
    </w:div>
    <w:div w:id="375280899">
      <w:bodyDiv w:val="1"/>
      <w:marLeft w:val="0"/>
      <w:marRight w:val="0"/>
      <w:marTop w:val="0"/>
      <w:marBottom w:val="0"/>
      <w:divBdr>
        <w:top w:val="none" w:sz="0" w:space="0" w:color="auto"/>
        <w:left w:val="none" w:sz="0" w:space="0" w:color="auto"/>
        <w:bottom w:val="none" w:sz="0" w:space="0" w:color="auto"/>
        <w:right w:val="none" w:sz="0" w:space="0" w:color="auto"/>
      </w:divBdr>
    </w:div>
    <w:div w:id="381485597">
      <w:bodyDiv w:val="1"/>
      <w:marLeft w:val="0"/>
      <w:marRight w:val="0"/>
      <w:marTop w:val="0"/>
      <w:marBottom w:val="0"/>
      <w:divBdr>
        <w:top w:val="none" w:sz="0" w:space="0" w:color="auto"/>
        <w:left w:val="none" w:sz="0" w:space="0" w:color="auto"/>
        <w:bottom w:val="none" w:sz="0" w:space="0" w:color="auto"/>
        <w:right w:val="none" w:sz="0" w:space="0" w:color="auto"/>
      </w:divBdr>
    </w:div>
    <w:div w:id="413355344">
      <w:bodyDiv w:val="1"/>
      <w:marLeft w:val="0"/>
      <w:marRight w:val="0"/>
      <w:marTop w:val="0"/>
      <w:marBottom w:val="0"/>
      <w:divBdr>
        <w:top w:val="none" w:sz="0" w:space="0" w:color="auto"/>
        <w:left w:val="none" w:sz="0" w:space="0" w:color="auto"/>
        <w:bottom w:val="none" w:sz="0" w:space="0" w:color="auto"/>
        <w:right w:val="none" w:sz="0" w:space="0" w:color="auto"/>
      </w:divBdr>
    </w:div>
    <w:div w:id="426006973">
      <w:bodyDiv w:val="1"/>
      <w:marLeft w:val="0"/>
      <w:marRight w:val="0"/>
      <w:marTop w:val="0"/>
      <w:marBottom w:val="0"/>
      <w:divBdr>
        <w:top w:val="none" w:sz="0" w:space="0" w:color="auto"/>
        <w:left w:val="none" w:sz="0" w:space="0" w:color="auto"/>
        <w:bottom w:val="none" w:sz="0" w:space="0" w:color="auto"/>
        <w:right w:val="none" w:sz="0" w:space="0" w:color="auto"/>
      </w:divBdr>
    </w:div>
    <w:div w:id="451244804">
      <w:bodyDiv w:val="1"/>
      <w:marLeft w:val="0"/>
      <w:marRight w:val="0"/>
      <w:marTop w:val="0"/>
      <w:marBottom w:val="0"/>
      <w:divBdr>
        <w:top w:val="none" w:sz="0" w:space="0" w:color="auto"/>
        <w:left w:val="none" w:sz="0" w:space="0" w:color="auto"/>
        <w:bottom w:val="none" w:sz="0" w:space="0" w:color="auto"/>
        <w:right w:val="none" w:sz="0" w:space="0" w:color="auto"/>
      </w:divBdr>
      <w:divsChild>
        <w:div w:id="1970894313">
          <w:marLeft w:val="547"/>
          <w:marRight w:val="0"/>
          <w:marTop w:val="0"/>
          <w:marBottom w:val="0"/>
          <w:divBdr>
            <w:top w:val="none" w:sz="0" w:space="0" w:color="auto"/>
            <w:left w:val="none" w:sz="0" w:space="0" w:color="auto"/>
            <w:bottom w:val="none" w:sz="0" w:space="0" w:color="auto"/>
            <w:right w:val="none" w:sz="0" w:space="0" w:color="auto"/>
          </w:divBdr>
        </w:div>
      </w:divsChild>
    </w:div>
    <w:div w:id="488136555">
      <w:bodyDiv w:val="1"/>
      <w:marLeft w:val="0"/>
      <w:marRight w:val="0"/>
      <w:marTop w:val="0"/>
      <w:marBottom w:val="0"/>
      <w:divBdr>
        <w:top w:val="none" w:sz="0" w:space="0" w:color="auto"/>
        <w:left w:val="none" w:sz="0" w:space="0" w:color="auto"/>
        <w:bottom w:val="none" w:sz="0" w:space="0" w:color="auto"/>
        <w:right w:val="none" w:sz="0" w:space="0" w:color="auto"/>
      </w:divBdr>
    </w:div>
    <w:div w:id="557059999">
      <w:bodyDiv w:val="1"/>
      <w:marLeft w:val="0"/>
      <w:marRight w:val="0"/>
      <w:marTop w:val="0"/>
      <w:marBottom w:val="0"/>
      <w:divBdr>
        <w:top w:val="none" w:sz="0" w:space="0" w:color="auto"/>
        <w:left w:val="none" w:sz="0" w:space="0" w:color="auto"/>
        <w:bottom w:val="none" w:sz="0" w:space="0" w:color="auto"/>
        <w:right w:val="none" w:sz="0" w:space="0" w:color="auto"/>
      </w:divBdr>
    </w:div>
    <w:div w:id="592862658">
      <w:bodyDiv w:val="1"/>
      <w:marLeft w:val="0"/>
      <w:marRight w:val="0"/>
      <w:marTop w:val="0"/>
      <w:marBottom w:val="0"/>
      <w:divBdr>
        <w:top w:val="none" w:sz="0" w:space="0" w:color="auto"/>
        <w:left w:val="none" w:sz="0" w:space="0" w:color="auto"/>
        <w:bottom w:val="none" w:sz="0" w:space="0" w:color="auto"/>
        <w:right w:val="none" w:sz="0" w:space="0" w:color="auto"/>
      </w:divBdr>
    </w:div>
    <w:div w:id="621301360">
      <w:bodyDiv w:val="1"/>
      <w:marLeft w:val="0"/>
      <w:marRight w:val="0"/>
      <w:marTop w:val="0"/>
      <w:marBottom w:val="0"/>
      <w:divBdr>
        <w:top w:val="none" w:sz="0" w:space="0" w:color="auto"/>
        <w:left w:val="none" w:sz="0" w:space="0" w:color="auto"/>
        <w:bottom w:val="none" w:sz="0" w:space="0" w:color="auto"/>
        <w:right w:val="none" w:sz="0" w:space="0" w:color="auto"/>
      </w:divBdr>
    </w:div>
    <w:div w:id="626394628">
      <w:bodyDiv w:val="1"/>
      <w:marLeft w:val="0"/>
      <w:marRight w:val="0"/>
      <w:marTop w:val="0"/>
      <w:marBottom w:val="0"/>
      <w:divBdr>
        <w:top w:val="none" w:sz="0" w:space="0" w:color="auto"/>
        <w:left w:val="none" w:sz="0" w:space="0" w:color="auto"/>
        <w:bottom w:val="none" w:sz="0" w:space="0" w:color="auto"/>
        <w:right w:val="none" w:sz="0" w:space="0" w:color="auto"/>
      </w:divBdr>
    </w:div>
    <w:div w:id="628123534">
      <w:bodyDiv w:val="1"/>
      <w:marLeft w:val="0"/>
      <w:marRight w:val="0"/>
      <w:marTop w:val="0"/>
      <w:marBottom w:val="0"/>
      <w:divBdr>
        <w:top w:val="none" w:sz="0" w:space="0" w:color="auto"/>
        <w:left w:val="none" w:sz="0" w:space="0" w:color="auto"/>
        <w:bottom w:val="none" w:sz="0" w:space="0" w:color="auto"/>
        <w:right w:val="none" w:sz="0" w:space="0" w:color="auto"/>
      </w:divBdr>
    </w:div>
    <w:div w:id="696662108">
      <w:bodyDiv w:val="1"/>
      <w:marLeft w:val="0"/>
      <w:marRight w:val="0"/>
      <w:marTop w:val="0"/>
      <w:marBottom w:val="0"/>
      <w:divBdr>
        <w:top w:val="none" w:sz="0" w:space="0" w:color="auto"/>
        <w:left w:val="none" w:sz="0" w:space="0" w:color="auto"/>
        <w:bottom w:val="none" w:sz="0" w:space="0" w:color="auto"/>
        <w:right w:val="none" w:sz="0" w:space="0" w:color="auto"/>
      </w:divBdr>
    </w:div>
    <w:div w:id="706373502">
      <w:bodyDiv w:val="1"/>
      <w:marLeft w:val="0"/>
      <w:marRight w:val="0"/>
      <w:marTop w:val="0"/>
      <w:marBottom w:val="0"/>
      <w:divBdr>
        <w:top w:val="none" w:sz="0" w:space="0" w:color="auto"/>
        <w:left w:val="none" w:sz="0" w:space="0" w:color="auto"/>
        <w:bottom w:val="none" w:sz="0" w:space="0" w:color="auto"/>
        <w:right w:val="none" w:sz="0" w:space="0" w:color="auto"/>
      </w:divBdr>
    </w:div>
    <w:div w:id="711460340">
      <w:bodyDiv w:val="1"/>
      <w:marLeft w:val="0"/>
      <w:marRight w:val="0"/>
      <w:marTop w:val="0"/>
      <w:marBottom w:val="0"/>
      <w:divBdr>
        <w:top w:val="none" w:sz="0" w:space="0" w:color="auto"/>
        <w:left w:val="none" w:sz="0" w:space="0" w:color="auto"/>
        <w:bottom w:val="none" w:sz="0" w:space="0" w:color="auto"/>
        <w:right w:val="none" w:sz="0" w:space="0" w:color="auto"/>
      </w:divBdr>
    </w:div>
    <w:div w:id="750195588">
      <w:bodyDiv w:val="1"/>
      <w:marLeft w:val="0"/>
      <w:marRight w:val="0"/>
      <w:marTop w:val="0"/>
      <w:marBottom w:val="0"/>
      <w:divBdr>
        <w:top w:val="none" w:sz="0" w:space="0" w:color="auto"/>
        <w:left w:val="none" w:sz="0" w:space="0" w:color="auto"/>
        <w:bottom w:val="none" w:sz="0" w:space="0" w:color="auto"/>
        <w:right w:val="none" w:sz="0" w:space="0" w:color="auto"/>
      </w:divBdr>
    </w:div>
    <w:div w:id="772437544">
      <w:bodyDiv w:val="1"/>
      <w:marLeft w:val="0"/>
      <w:marRight w:val="0"/>
      <w:marTop w:val="0"/>
      <w:marBottom w:val="0"/>
      <w:divBdr>
        <w:top w:val="none" w:sz="0" w:space="0" w:color="auto"/>
        <w:left w:val="none" w:sz="0" w:space="0" w:color="auto"/>
        <w:bottom w:val="none" w:sz="0" w:space="0" w:color="auto"/>
        <w:right w:val="none" w:sz="0" w:space="0" w:color="auto"/>
      </w:divBdr>
    </w:div>
    <w:div w:id="774861572">
      <w:bodyDiv w:val="1"/>
      <w:marLeft w:val="0"/>
      <w:marRight w:val="0"/>
      <w:marTop w:val="0"/>
      <w:marBottom w:val="0"/>
      <w:divBdr>
        <w:top w:val="none" w:sz="0" w:space="0" w:color="auto"/>
        <w:left w:val="none" w:sz="0" w:space="0" w:color="auto"/>
        <w:bottom w:val="none" w:sz="0" w:space="0" w:color="auto"/>
        <w:right w:val="none" w:sz="0" w:space="0" w:color="auto"/>
      </w:divBdr>
    </w:div>
    <w:div w:id="784351329">
      <w:bodyDiv w:val="1"/>
      <w:marLeft w:val="0"/>
      <w:marRight w:val="0"/>
      <w:marTop w:val="0"/>
      <w:marBottom w:val="0"/>
      <w:divBdr>
        <w:top w:val="none" w:sz="0" w:space="0" w:color="auto"/>
        <w:left w:val="none" w:sz="0" w:space="0" w:color="auto"/>
        <w:bottom w:val="none" w:sz="0" w:space="0" w:color="auto"/>
        <w:right w:val="none" w:sz="0" w:space="0" w:color="auto"/>
      </w:divBdr>
    </w:div>
    <w:div w:id="787774192">
      <w:bodyDiv w:val="1"/>
      <w:marLeft w:val="0"/>
      <w:marRight w:val="0"/>
      <w:marTop w:val="0"/>
      <w:marBottom w:val="0"/>
      <w:divBdr>
        <w:top w:val="none" w:sz="0" w:space="0" w:color="auto"/>
        <w:left w:val="none" w:sz="0" w:space="0" w:color="auto"/>
        <w:bottom w:val="none" w:sz="0" w:space="0" w:color="auto"/>
        <w:right w:val="none" w:sz="0" w:space="0" w:color="auto"/>
      </w:divBdr>
    </w:div>
    <w:div w:id="796223797">
      <w:bodyDiv w:val="1"/>
      <w:marLeft w:val="0"/>
      <w:marRight w:val="0"/>
      <w:marTop w:val="0"/>
      <w:marBottom w:val="0"/>
      <w:divBdr>
        <w:top w:val="none" w:sz="0" w:space="0" w:color="auto"/>
        <w:left w:val="none" w:sz="0" w:space="0" w:color="auto"/>
        <w:bottom w:val="none" w:sz="0" w:space="0" w:color="auto"/>
        <w:right w:val="none" w:sz="0" w:space="0" w:color="auto"/>
      </w:divBdr>
    </w:div>
    <w:div w:id="809710378">
      <w:bodyDiv w:val="1"/>
      <w:marLeft w:val="0"/>
      <w:marRight w:val="0"/>
      <w:marTop w:val="0"/>
      <w:marBottom w:val="0"/>
      <w:divBdr>
        <w:top w:val="none" w:sz="0" w:space="0" w:color="auto"/>
        <w:left w:val="none" w:sz="0" w:space="0" w:color="auto"/>
        <w:bottom w:val="none" w:sz="0" w:space="0" w:color="auto"/>
        <w:right w:val="none" w:sz="0" w:space="0" w:color="auto"/>
      </w:divBdr>
    </w:div>
    <w:div w:id="810363012">
      <w:bodyDiv w:val="1"/>
      <w:marLeft w:val="0"/>
      <w:marRight w:val="0"/>
      <w:marTop w:val="0"/>
      <w:marBottom w:val="0"/>
      <w:divBdr>
        <w:top w:val="none" w:sz="0" w:space="0" w:color="auto"/>
        <w:left w:val="none" w:sz="0" w:space="0" w:color="auto"/>
        <w:bottom w:val="none" w:sz="0" w:space="0" w:color="auto"/>
        <w:right w:val="none" w:sz="0" w:space="0" w:color="auto"/>
      </w:divBdr>
    </w:div>
    <w:div w:id="829717361">
      <w:bodyDiv w:val="1"/>
      <w:marLeft w:val="0"/>
      <w:marRight w:val="0"/>
      <w:marTop w:val="0"/>
      <w:marBottom w:val="0"/>
      <w:divBdr>
        <w:top w:val="none" w:sz="0" w:space="0" w:color="auto"/>
        <w:left w:val="none" w:sz="0" w:space="0" w:color="auto"/>
        <w:bottom w:val="none" w:sz="0" w:space="0" w:color="auto"/>
        <w:right w:val="none" w:sz="0" w:space="0" w:color="auto"/>
      </w:divBdr>
    </w:div>
    <w:div w:id="836530744">
      <w:bodyDiv w:val="1"/>
      <w:marLeft w:val="0"/>
      <w:marRight w:val="0"/>
      <w:marTop w:val="0"/>
      <w:marBottom w:val="0"/>
      <w:divBdr>
        <w:top w:val="none" w:sz="0" w:space="0" w:color="auto"/>
        <w:left w:val="none" w:sz="0" w:space="0" w:color="auto"/>
        <w:bottom w:val="none" w:sz="0" w:space="0" w:color="auto"/>
        <w:right w:val="none" w:sz="0" w:space="0" w:color="auto"/>
      </w:divBdr>
    </w:div>
    <w:div w:id="846482096">
      <w:bodyDiv w:val="1"/>
      <w:marLeft w:val="0"/>
      <w:marRight w:val="0"/>
      <w:marTop w:val="0"/>
      <w:marBottom w:val="0"/>
      <w:divBdr>
        <w:top w:val="none" w:sz="0" w:space="0" w:color="auto"/>
        <w:left w:val="none" w:sz="0" w:space="0" w:color="auto"/>
        <w:bottom w:val="none" w:sz="0" w:space="0" w:color="auto"/>
        <w:right w:val="none" w:sz="0" w:space="0" w:color="auto"/>
      </w:divBdr>
    </w:div>
    <w:div w:id="853223252">
      <w:bodyDiv w:val="1"/>
      <w:marLeft w:val="0"/>
      <w:marRight w:val="0"/>
      <w:marTop w:val="0"/>
      <w:marBottom w:val="0"/>
      <w:divBdr>
        <w:top w:val="none" w:sz="0" w:space="0" w:color="auto"/>
        <w:left w:val="none" w:sz="0" w:space="0" w:color="auto"/>
        <w:bottom w:val="none" w:sz="0" w:space="0" w:color="auto"/>
        <w:right w:val="none" w:sz="0" w:space="0" w:color="auto"/>
      </w:divBdr>
    </w:div>
    <w:div w:id="882135722">
      <w:bodyDiv w:val="1"/>
      <w:marLeft w:val="0"/>
      <w:marRight w:val="0"/>
      <w:marTop w:val="0"/>
      <w:marBottom w:val="0"/>
      <w:divBdr>
        <w:top w:val="none" w:sz="0" w:space="0" w:color="auto"/>
        <w:left w:val="none" w:sz="0" w:space="0" w:color="auto"/>
        <w:bottom w:val="none" w:sz="0" w:space="0" w:color="auto"/>
        <w:right w:val="none" w:sz="0" w:space="0" w:color="auto"/>
      </w:divBdr>
    </w:div>
    <w:div w:id="885682533">
      <w:bodyDiv w:val="1"/>
      <w:marLeft w:val="0"/>
      <w:marRight w:val="0"/>
      <w:marTop w:val="0"/>
      <w:marBottom w:val="0"/>
      <w:divBdr>
        <w:top w:val="none" w:sz="0" w:space="0" w:color="auto"/>
        <w:left w:val="none" w:sz="0" w:space="0" w:color="auto"/>
        <w:bottom w:val="none" w:sz="0" w:space="0" w:color="auto"/>
        <w:right w:val="none" w:sz="0" w:space="0" w:color="auto"/>
      </w:divBdr>
      <w:divsChild>
        <w:div w:id="1835291218">
          <w:marLeft w:val="0"/>
          <w:marRight w:val="0"/>
          <w:marTop w:val="0"/>
          <w:marBottom w:val="0"/>
          <w:divBdr>
            <w:top w:val="none" w:sz="0" w:space="0" w:color="auto"/>
            <w:left w:val="none" w:sz="0" w:space="0" w:color="auto"/>
            <w:bottom w:val="none" w:sz="0" w:space="0" w:color="auto"/>
            <w:right w:val="none" w:sz="0" w:space="0" w:color="auto"/>
          </w:divBdr>
          <w:divsChild>
            <w:div w:id="1689063915">
              <w:marLeft w:val="0"/>
              <w:marRight w:val="0"/>
              <w:marTop w:val="0"/>
              <w:marBottom w:val="0"/>
              <w:divBdr>
                <w:top w:val="none" w:sz="0" w:space="0" w:color="auto"/>
                <w:left w:val="none" w:sz="0" w:space="0" w:color="auto"/>
                <w:bottom w:val="none" w:sz="0" w:space="0" w:color="auto"/>
                <w:right w:val="none" w:sz="0" w:space="0" w:color="auto"/>
              </w:divBdr>
              <w:divsChild>
                <w:div w:id="1542815342">
                  <w:marLeft w:val="0"/>
                  <w:marRight w:val="0"/>
                  <w:marTop w:val="0"/>
                  <w:marBottom w:val="0"/>
                  <w:divBdr>
                    <w:top w:val="none" w:sz="0" w:space="0" w:color="auto"/>
                    <w:left w:val="none" w:sz="0" w:space="0" w:color="auto"/>
                    <w:bottom w:val="none" w:sz="0" w:space="0" w:color="auto"/>
                    <w:right w:val="none" w:sz="0" w:space="0" w:color="auto"/>
                  </w:divBdr>
                  <w:divsChild>
                    <w:div w:id="1014957402">
                      <w:marLeft w:val="0"/>
                      <w:marRight w:val="0"/>
                      <w:marTop w:val="0"/>
                      <w:marBottom w:val="0"/>
                      <w:divBdr>
                        <w:top w:val="none" w:sz="0" w:space="0" w:color="auto"/>
                        <w:left w:val="none" w:sz="0" w:space="0" w:color="auto"/>
                        <w:bottom w:val="none" w:sz="0" w:space="0" w:color="auto"/>
                        <w:right w:val="none" w:sz="0" w:space="0" w:color="auto"/>
                      </w:divBdr>
                      <w:divsChild>
                        <w:div w:id="1728530298">
                          <w:marLeft w:val="-225"/>
                          <w:marRight w:val="-225"/>
                          <w:marTop w:val="0"/>
                          <w:marBottom w:val="0"/>
                          <w:divBdr>
                            <w:top w:val="none" w:sz="0" w:space="0" w:color="auto"/>
                            <w:left w:val="none" w:sz="0" w:space="0" w:color="auto"/>
                            <w:bottom w:val="none" w:sz="0" w:space="0" w:color="auto"/>
                            <w:right w:val="none" w:sz="0" w:space="0" w:color="auto"/>
                          </w:divBdr>
                          <w:divsChild>
                            <w:div w:id="1892035710">
                              <w:marLeft w:val="0"/>
                              <w:marRight w:val="0"/>
                              <w:marTop w:val="0"/>
                              <w:marBottom w:val="0"/>
                              <w:divBdr>
                                <w:top w:val="none" w:sz="0" w:space="0" w:color="auto"/>
                                <w:left w:val="none" w:sz="0" w:space="0" w:color="auto"/>
                                <w:bottom w:val="none" w:sz="0" w:space="0" w:color="auto"/>
                                <w:right w:val="none" w:sz="0" w:space="0" w:color="auto"/>
                              </w:divBdr>
                              <w:divsChild>
                                <w:div w:id="89543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8152635">
      <w:bodyDiv w:val="1"/>
      <w:marLeft w:val="0"/>
      <w:marRight w:val="0"/>
      <w:marTop w:val="0"/>
      <w:marBottom w:val="0"/>
      <w:divBdr>
        <w:top w:val="none" w:sz="0" w:space="0" w:color="auto"/>
        <w:left w:val="none" w:sz="0" w:space="0" w:color="auto"/>
        <w:bottom w:val="none" w:sz="0" w:space="0" w:color="auto"/>
        <w:right w:val="none" w:sz="0" w:space="0" w:color="auto"/>
      </w:divBdr>
      <w:divsChild>
        <w:div w:id="878323613">
          <w:marLeft w:val="0"/>
          <w:marRight w:val="0"/>
          <w:marTop w:val="0"/>
          <w:marBottom w:val="0"/>
          <w:divBdr>
            <w:top w:val="none" w:sz="0" w:space="0" w:color="auto"/>
            <w:left w:val="none" w:sz="0" w:space="0" w:color="auto"/>
            <w:bottom w:val="none" w:sz="0" w:space="0" w:color="auto"/>
            <w:right w:val="none" w:sz="0" w:space="0" w:color="auto"/>
          </w:divBdr>
          <w:divsChild>
            <w:div w:id="165125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381768">
      <w:bodyDiv w:val="1"/>
      <w:marLeft w:val="0"/>
      <w:marRight w:val="0"/>
      <w:marTop w:val="0"/>
      <w:marBottom w:val="0"/>
      <w:divBdr>
        <w:top w:val="none" w:sz="0" w:space="0" w:color="auto"/>
        <w:left w:val="none" w:sz="0" w:space="0" w:color="auto"/>
        <w:bottom w:val="none" w:sz="0" w:space="0" w:color="auto"/>
        <w:right w:val="none" w:sz="0" w:space="0" w:color="auto"/>
      </w:divBdr>
    </w:div>
    <w:div w:id="915020175">
      <w:bodyDiv w:val="1"/>
      <w:marLeft w:val="0"/>
      <w:marRight w:val="0"/>
      <w:marTop w:val="0"/>
      <w:marBottom w:val="0"/>
      <w:divBdr>
        <w:top w:val="none" w:sz="0" w:space="0" w:color="auto"/>
        <w:left w:val="none" w:sz="0" w:space="0" w:color="auto"/>
        <w:bottom w:val="none" w:sz="0" w:space="0" w:color="auto"/>
        <w:right w:val="none" w:sz="0" w:space="0" w:color="auto"/>
      </w:divBdr>
    </w:div>
    <w:div w:id="917524257">
      <w:bodyDiv w:val="1"/>
      <w:marLeft w:val="0"/>
      <w:marRight w:val="0"/>
      <w:marTop w:val="0"/>
      <w:marBottom w:val="0"/>
      <w:divBdr>
        <w:top w:val="none" w:sz="0" w:space="0" w:color="auto"/>
        <w:left w:val="none" w:sz="0" w:space="0" w:color="auto"/>
        <w:bottom w:val="none" w:sz="0" w:space="0" w:color="auto"/>
        <w:right w:val="none" w:sz="0" w:space="0" w:color="auto"/>
      </w:divBdr>
    </w:div>
    <w:div w:id="929848062">
      <w:bodyDiv w:val="1"/>
      <w:marLeft w:val="0"/>
      <w:marRight w:val="0"/>
      <w:marTop w:val="0"/>
      <w:marBottom w:val="0"/>
      <w:divBdr>
        <w:top w:val="none" w:sz="0" w:space="0" w:color="auto"/>
        <w:left w:val="none" w:sz="0" w:space="0" w:color="auto"/>
        <w:bottom w:val="none" w:sz="0" w:space="0" w:color="auto"/>
        <w:right w:val="none" w:sz="0" w:space="0" w:color="auto"/>
      </w:divBdr>
    </w:div>
    <w:div w:id="974287196">
      <w:bodyDiv w:val="1"/>
      <w:marLeft w:val="0"/>
      <w:marRight w:val="0"/>
      <w:marTop w:val="0"/>
      <w:marBottom w:val="0"/>
      <w:divBdr>
        <w:top w:val="none" w:sz="0" w:space="0" w:color="auto"/>
        <w:left w:val="none" w:sz="0" w:space="0" w:color="auto"/>
        <w:bottom w:val="none" w:sz="0" w:space="0" w:color="auto"/>
        <w:right w:val="none" w:sz="0" w:space="0" w:color="auto"/>
      </w:divBdr>
    </w:div>
    <w:div w:id="976304212">
      <w:bodyDiv w:val="1"/>
      <w:marLeft w:val="0"/>
      <w:marRight w:val="0"/>
      <w:marTop w:val="0"/>
      <w:marBottom w:val="0"/>
      <w:divBdr>
        <w:top w:val="none" w:sz="0" w:space="0" w:color="auto"/>
        <w:left w:val="none" w:sz="0" w:space="0" w:color="auto"/>
        <w:bottom w:val="none" w:sz="0" w:space="0" w:color="auto"/>
        <w:right w:val="none" w:sz="0" w:space="0" w:color="auto"/>
      </w:divBdr>
    </w:div>
    <w:div w:id="987054427">
      <w:bodyDiv w:val="1"/>
      <w:marLeft w:val="0"/>
      <w:marRight w:val="0"/>
      <w:marTop w:val="0"/>
      <w:marBottom w:val="0"/>
      <w:divBdr>
        <w:top w:val="none" w:sz="0" w:space="0" w:color="auto"/>
        <w:left w:val="none" w:sz="0" w:space="0" w:color="auto"/>
        <w:bottom w:val="none" w:sz="0" w:space="0" w:color="auto"/>
        <w:right w:val="none" w:sz="0" w:space="0" w:color="auto"/>
      </w:divBdr>
    </w:div>
    <w:div w:id="1011952337">
      <w:bodyDiv w:val="1"/>
      <w:marLeft w:val="0"/>
      <w:marRight w:val="0"/>
      <w:marTop w:val="0"/>
      <w:marBottom w:val="0"/>
      <w:divBdr>
        <w:top w:val="none" w:sz="0" w:space="0" w:color="auto"/>
        <w:left w:val="none" w:sz="0" w:space="0" w:color="auto"/>
        <w:bottom w:val="none" w:sz="0" w:space="0" w:color="auto"/>
        <w:right w:val="none" w:sz="0" w:space="0" w:color="auto"/>
      </w:divBdr>
    </w:div>
    <w:div w:id="1020199758">
      <w:bodyDiv w:val="1"/>
      <w:marLeft w:val="0"/>
      <w:marRight w:val="0"/>
      <w:marTop w:val="0"/>
      <w:marBottom w:val="0"/>
      <w:divBdr>
        <w:top w:val="none" w:sz="0" w:space="0" w:color="auto"/>
        <w:left w:val="none" w:sz="0" w:space="0" w:color="auto"/>
        <w:bottom w:val="none" w:sz="0" w:space="0" w:color="auto"/>
        <w:right w:val="none" w:sz="0" w:space="0" w:color="auto"/>
      </w:divBdr>
    </w:div>
    <w:div w:id="1021466592">
      <w:bodyDiv w:val="1"/>
      <w:marLeft w:val="0"/>
      <w:marRight w:val="0"/>
      <w:marTop w:val="0"/>
      <w:marBottom w:val="0"/>
      <w:divBdr>
        <w:top w:val="none" w:sz="0" w:space="0" w:color="auto"/>
        <w:left w:val="none" w:sz="0" w:space="0" w:color="auto"/>
        <w:bottom w:val="none" w:sz="0" w:space="0" w:color="auto"/>
        <w:right w:val="none" w:sz="0" w:space="0" w:color="auto"/>
      </w:divBdr>
    </w:div>
    <w:div w:id="1036346457">
      <w:bodyDiv w:val="1"/>
      <w:marLeft w:val="0"/>
      <w:marRight w:val="0"/>
      <w:marTop w:val="0"/>
      <w:marBottom w:val="0"/>
      <w:divBdr>
        <w:top w:val="none" w:sz="0" w:space="0" w:color="auto"/>
        <w:left w:val="none" w:sz="0" w:space="0" w:color="auto"/>
        <w:bottom w:val="none" w:sz="0" w:space="0" w:color="auto"/>
        <w:right w:val="none" w:sz="0" w:space="0" w:color="auto"/>
      </w:divBdr>
    </w:div>
    <w:div w:id="1084759715">
      <w:bodyDiv w:val="1"/>
      <w:marLeft w:val="0"/>
      <w:marRight w:val="0"/>
      <w:marTop w:val="0"/>
      <w:marBottom w:val="0"/>
      <w:divBdr>
        <w:top w:val="none" w:sz="0" w:space="0" w:color="auto"/>
        <w:left w:val="none" w:sz="0" w:space="0" w:color="auto"/>
        <w:bottom w:val="none" w:sz="0" w:space="0" w:color="auto"/>
        <w:right w:val="none" w:sz="0" w:space="0" w:color="auto"/>
      </w:divBdr>
    </w:div>
    <w:div w:id="1084911431">
      <w:bodyDiv w:val="1"/>
      <w:marLeft w:val="0"/>
      <w:marRight w:val="0"/>
      <w:marTop w:val="0"/>
      <w:marBottom w:val="0"/>
      <w:divBdr>
        <w:top w:val="none" w:sz="0" w:space="0" w:color="auto"/>
        <w:left w:val="none" w:sz="0" w:space="0" w:color="auto"/>
        <w:bottom w:val="none" w:sz="0" w:space="0" w:color="auto"/>
        <w:right w:val="none" w:sz="0" w:space="0" w:color="auto"/>
      </w:divBdr>
    </w:div>
    <w:div w:id="1126658279">
      <w:bodyDiv w:val="1"/>
      <w:marLeft w:val="0"/>
      <w:marRight w:val="0"/>
      <w:marTop w:val="0"/>
      <w:marBottom w:val="0"/>
      <w:divBdr>
        <w:top w:val="none" w:sz="0" w:space="0" w:color="auto"/>
        <w:left w:val="none" w:sz="0" w:space="0" w:color="auto"/>
        <w:bottom w:val="none" w:sz="0" w:space="0" w:color="auto"/>
        <w:right w:val="none" w:sz="0" w:space="0" w:color="auto"/>
      </w:divBdr>
      <w:divsChild>
        <w:div w:id="1065184667">
          <w:marLeft w:val="0"/>
          <w:marRight w:val="0"/>
          <w:marTop w:val="0"/>
          <w:marBottom w:val="0"/>
          <w:divBdr>
            <w:top w:val="none" w:sz="0" w:space="0" w:color="auto"/>
            <w:left w:val="none" w:sz="0" w:space="0" w:color="auto"/>
            <w:bottom w:val="none" w:sz="0" w:space="0" w:color="auto"/>
            <w:right w:val="none" w:sz="0" w:space="0" w:color="auto"/>
          </w:divBdr>
        </w:div>
        <w:div w:id="34165110">
          <w:marLeft w:val="0"/>
          <w:marRight w:val="0"/>
          <w:marTop w:val="0"/>
          <w:marBottom w:val="0"/>
          <w:divBdr>
            <w:top w:val="none" w:sz="0" w:space="0" w:color="auto"/>
            <w:left w:val="none" w:sz="0" w:space="0" w:color="auto"/>
            <w:bottom w:val="none" w:sz="0" w:space="0" w:color="auto"/>
            <w:right w:val="none" w:sz="0" w:space="0" w:color="auto"/>
          </w:divBdr>
        </w:div>
      </w:divsChild>
    </w:div>
    <w:div w:id="1130365443">
      <w:bodyDiv w:val="1"/>
      <w:marLeft w:val="0"/>
      <w:marRight w:val="0"/>
      <w:marTop w:val="0"/>
      <w:marBottom w:val="0"/>
      <w:divBdr>
        <w:top w:val="none" w:sz="0" w:space="0" w:color="auto"/>
        <w:left w:val="none" w:sz="0" w:space="0" w:color="auto"/>
        <w:bottom w:val="none" w:sz="0" w:space="0" w:color="auto"/>
        <w:right w:val="none" w:sz="0" w:space="0" w:color="auto"/>
      </w:divBdr>
      <w:divsChild>
        <w:div w:id="69892643">
          <w:marLeft w:val="0"/>
          <w:marRight w:val="0"/>
          <w:marTop w:val="300"/>
          <w:marBottom w:val="300"/>
          <w:divBdr>
            <w:top w:val="none" w:sz="0" w:space="0" w:color="auto"/>
            <w:left w:val="none" w:sz="0" w:space="0" w:color="auto"/>
            <w:bottom w:val="none" w:sz="0" w:space="0" w:color="auto"/>
            <w:right w:val="none" w:sz="0" w:space="0" w:color="auto"/>
          </w:divBdr>
          <w:divsChild>
            <w:div w:id="1354766748">
              <w:marLeft w:val="0"/>
              <w:marRight w:val="0"/>
              <w:marTop w:val="0"/>
              <w:marBottom w:val="0"/>
              <w:divBdr>
                <w:top w:val="none" w:sz="0" w:space="0" w:color="auto"/>
                <w:left w:val="none" w:sz="0" w:space="0" w:color="auto"/>
                <w:bottom w:val="none" w:sz="0" w:space="0" w:color="auto"/>
                <w:right w:val="none" w:sz="0" w:space="0" w:color="auto"/>
              </w:divBdr>
            </w:div>
          </w:divsChild>
        </w:div>
        <w:div w:id="224951980">
          <w:marLeft w:val="0"/>
          <w:marRight w:val="0"/>
          <w:marTop w:val="0"/>
          <w:marBottom w:val="0"/>
          <w:divBdr>
            <w:top w:val="none" w:sz="0" w:space="0" w:color="auto"/>
            <w:left w:val="none" w:sz="0" w:space="0" w:color="auto"/>
            <w:bottom w:val="none" w:sz="0" w:space="0" w:color="auto"/>
            <w:right w:val="none" w:sz="0" w:space="0" w:color="auto"/>
          </w:divBdr>
          <w:divsChild>
            <w:div w:id="105974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124707">
      <w:bodyDiv w:val="1"/>
      <w:marLeft w:val="0"/>
      <w:marRight w:val="0"/>
      <w:marTop w:val="0"/>
      <w:marBottom w:val="0"/>
      <w:divBdr>
        <w:top w:val="none" w:sz="0" w:space="0" w:color="auto"/>
        <w:left w:val="none" w:sz="0" w:space="0" w:color="auto"/>
        <w:bottom w:val="none" w:sz="0" w:space="0" w:color="auto"/>
        <w:right w:val="none" w:sz="0" w:space="0" w:color="auto"/>
      </w:divBdr>
    </w:div>
    <w:div w:id="1197235901">
      <w:bodyDiv w:val="1"/>
      <w:marLeft w:val="0"/>
      <w:marRight w:val="0"/>
      <w:marTop w:val="0"/>
      <w:marBottom w:val="0"/>
      <w:divBdr>
        <w:top w:val="none" w:sz="0" w:space="0" w:color="auto"/>
        <w:left w:val="none" w:sz="0" w:space="0" w:color="auto"/>
        <w:bottom w:val="none" w:sz="0" w:space="0" w:color="auto"/>
        <w:right w:val="none" w:sz="0" w:space="0" w:color="auto"/>
      </w:divBdr>
    </w:div>
    <w:div w:id="1200826223">
      <w:bodyDiv w:val="1"/>
      <w:marLeft w:val="0"/>
      <w:marRight w:val="0"/>
      <w:marTop w:val="0"/>
      <w:marBottom w:val="0"/>
      <w:divBdr>
        <w:top w:val="none" w:sz="0" w:space="0" w:color="auto"/>
        <w:left w:val="none" w:sz="0" w:space="0" w:color="auto"/>
        <w:bottom w:val="none" w:sz="0" w:space="0" w:color="auto"/>
        <w:right w:val="none" w:sz="0" w:space="0" w:color="auto"/>
      </w:divBdr>
    </w:div>
    <w:div w:id="1225143499">
      <w:bodyDiv w:val="1"/>
      <w:marLeft w:val="0"/>
      <w:marRight w:val="0"/>
      <w:marTop w:val="0"/>
      <w:marBottom w:val="0"/>
      <w:divBdr>
        <w:top w:val="none" w:sz="0" w:space="0" w:color="auto"/>
        <w:left w:val="none" w:sz="0" w:space="0" w:color="auto"/>
        <w:bottom w:val="none" w:sz="0" w:space="0" w:color="auto"/>
        <w:right w:val="none" w:sz="0" w:space="0" w:color="auto"/>
      </w:divBdr>
    </w:div>
    <w:div w:id="1231840969">
      <w:bodyDiv w:val="1"/>
      <w:marLeft w:val="0"/>
      <w:marRight w:val="0"/>
      <w:marTop w:val="0"/>
      <w:marBottom w:val="0"/>
      <w:divBdr>
        <w:top w:val="none" w:sz="0" w:space="0" w:color="auto"/>
        <w:left w:val="none" w:sz="0" w:space="0" w:color="auto"/>
        <w:bottom w:val="none" w:sz="0" w:space="0" w:color="auto"/>
        <w:right w:val="none" w:sz="0" w:space="0" w:color="auto"/>
      </w:divBdr>
      <w:divsChild>
        <w:div w:id="486634546">
          <w:marLeft w:val="547"/>
          <w:marRight w:val="0"/>
          <w:marTop w:val="0"/>
          <w:marBottom w:val="0"/>
          <w:divBdr>
            <w:top w:val="none" w:sz="0" w:space="0" w:color="auto"/>
            <w:left w:val="none" w:sz="0" w:space="0" w:color="auto"/>
            <w:bottom w:val="none" w:sz="0" w:space="0" w:color="auto"/>
            <w:right w:val="none" w:sz="0" w:space="0" w:color="auto"/>
          </w:divBdr>
        </w:div>
      </w:divsChild>
    </w:div>
    <w:div w:id="1237516958">
      <w:bodyDiv w:val="1"/>
      <w:marLeft w:val="0"/>
      <w:marRight w:val="0"/>
      <w:marTop w:val="0"/>
      <w:marBottom w:val="0"/>
      <w:divBdr>
        <w:top w:val="none" w:sz="0" w:space="0" w:color="auto"/>
        <w:left w:val="none" w:sz="0" w:space="0" w:color="auto"/>
        <w:bottom w:val="none" w:sz="0" w:space="0" w:color="auto"/>
        <w:right w:val="none" w:sz="0" w:space="0" w:color="auto"/>
      </w:divBdr>
    </w:div>
    <w:div w:id="1238438012">
      <w:bodyDiv w:val="1"/>
      <w:marLeft w:val="0"/>
      <w:marRight w:val="0"/>
      <w:marTop w:val="0"/>
      <w:marBottom w:val="0"/>
      <w:divBdr>
        <w:top w:val="none" w:sz="0" w:space="0" w:color="auto"/>
        <w:left w:val="none" w:sz="0" w:space="0" w:color="auto"/>
        <w:bottom w:val="none" w:sz="0" w:space="0" w:color="auto"/>
        <w:right w:val="none" w:sz="0" w:space="0" w:color="auto"/>
      </w:divBdr>
      <w:divsChild>
        <w:div w:id="1803421832">
          <w:marLeft w:val="547"/>
          <w:marRight w:val="0"/>
          <w:marTop w:val="0"/>
          <w:marBottom w:val="0"/>
          <w:divBdr>
            <w:top w:val="none" w:sz="0" w:space="0" w:color="auto"/>
            <w:left w:val="none" w:sz="0" w:space="0" w:color="auto"/>
            <w:bottom w:val="none" w:sz="0" w:space="0" w:color="auto"/>
            <w:right w:val="none" w:sz="0" w:space="0" w:color="auto"/>
          </w:divBdr>
        </w:div>
      </w:divsChild>
    </w:div>
    <w:div w:id="1255475606">
      <w:bodyDiv w:val="1"/>
      <w:marLeft w:val="0"/>
      <w:marRight w:val="0"/>
      <w:marTop w:val="0"/>
      <w:marBottom w:val="0"/>
      <w:divBdr>
        <w:top w:val="none" w:sz="0" w:space="0" w:color="auto"/>
        <w:left w:val="none" w:sz="0" w:space="0" w:color="auto"/>
        <w:bottom w:val="none" w:sz="0" w:space="0" w:color="auto"/>
        <w:right w:val="none" w:sz="0" w:space="0" w:color="auto"/>
      </w:divBdr>
    </w:div>
    <w:div w:id="1255742380">
      <w:bodyDiv w:val="1"/>
      <w:marLeft w:val="0"/>
      <w:marRight w:val="0"/>
      <w:marTop w:val="0"/>
      <w:marBottom w:val="0"/>
      <w:divBdr>
        <w:top w:val="none" w:sz="0" w:space="0" w:color="auto"/>
        <w:left w:val="none" w:sz="0" w:space="0" w:color="auto"/>
        <w:bottom w:val="none" w:sz="0" w:space="0" w:color="auto"/>
        <w:right w:val="none" w:sz="0" w:space="0" w:color="auto"/>
      </w:divBdr>
    </w:div>
    <w:div w:id="1260412890">
      <w:bodyDiv w:val="1"/>
      <w:marLeft w:val="0"/>
      <w:marRight w:val="0"/>
      <w:marTop w:val="0"/>
      <w:marBottom w:val="0"/>
      <w:divBdr>
        <w:top w:val="none" w:sz="0" w:space="0" w:color="auto"/>
        <w:left w:val="none" w:sz="0" w:space="0" w:color="auto"/>
        <w:bottom w:val="none" w:sz="0" w:space="0" w:color="auto"/>
        <w:right w:val="none" w:sz="0" w:space="0" w:color="auto"/>
      </w:divBdr>
    </w:div>
    <w:div w:id="1295060157">
      <w:bodyDiv w:val="1"/>
      <w:marLeft w:val="0"/>
      <w:marRight w:val="0"/>
      <w:marTop w:val="0"/>
      <w:marBottom w:val="0"/>
      <w:divBdr>
        <w:top w:val="none" w:sz="0" w:space="0" w:color="auto"/>
        <w:left w:val="none" w:sz="0" w:space="0" w:color="auto"/>
        <w:bottom w:val="none" w:sz="0" w:space="0" w:color="auto"/>
        <w:right w:val="none" w:sz="0" w:space="0" w:color="auto"/>
      </w:divBdr>
    </w:div>
    <w:div w:id="1302151769">
      <w:bodyDiv w:val="1"/>
      <w:marLeft w:val="0"/>
      <w:marRight w:val="0"/>
      <w:marTop w:val="0"/>
      <w:marBottom w:val="0"/>
      <w:divBdr>
        <w:top w:val="none" w:sz="0" w:space="0" w:color="auto"/>
        <w:left w:val="none" w:sz="0" w:space="0" w:color="auto"/>
        <w:bottom w:val="none" w:sz="0" w:space="0" w:color="auto"/>
        <w:right w:val="none" w:sz="0" w:space="0" w:color="auto"/>
      </w:divBdr>
    </w:div>
    <w:div w:id="1303541948">
      <w:bodyDiv w:val="1"/>
      <w:marLeft w:val="0"/>
      <w:marRight w:val="0"/>
      <w:marTop w:val="0"/>
      <w:marBottom w:val="0"/>
      <w:divBdr>
        <w:top w:val="none" w:sz="0" w:space="0" w:color="auto"/>
        <w:left w:val="none" w:sz="0" w:space="0" w:color="auto"/>
        <w:bottom w:val="none" w:sz="0" w:space="0" w:color="auto"/>
        <w:right w:val="none" w:sz="0" w:space="0" w:color="auto"/>
      </w:divBdr>
    </w:div>
    <w:div w:id="1310093616">
      <w:bodyDiv w:val="1"/>
      <w:marLeft w:val="0"/>
      <w:marRight w:val="0"/>
      <w:marTop w:val="0"/>
      <w:marBottom w:val="0"/>
      <w:divBdr>
        <w:top w:val="none" w:sz="0" w:space="0" w:color="auto"/>
        <w:left w:val="none" w:sz="0" w:space="0" w:color="auto"/>
        <w:bottom w:val="none" w:sz="0" w:space="0" w:color="auto"/>
        <w:right w:val="none" w:sz="0" w:space="0" w:color="auto"/>
      </w:divBdr>
    </w:div>
    <w:div w:id="1312716474">
      <w:bodyDiv w:val="1"/>
      <w:marLeft w:val="0"/>
      <w:marRight w:val="0"/>
      <w:marTop w:val="0"/>
      <w:marBottom w:val="0"/>
      <w:divBdr>
        <w:top w:val="none" w:sz="0" w:space="0" w:color="auto"/>
        <w:left w:val="none" w:sz="0" w:space="0" w:color="auto"/>
        <w:bottom w:val="none" w:sz="0" w:space="0" w:color="auto"/>
        <w:right w:val="none" w:sz="0" w:space="0" w:color="auto"/>
      </w:divBdr>
    </w:div>
    <w:div w:id="1348289795">
      <w:bodyDiv w:val="1"/>
      <w:marLeft w:val="0"/>
      <w:marRight w:val="0"/>
      <w:marTop w:val="0"/>
      <w:marBottom w:val="0"/>
      <w:divBdr>
        <w:top w:val="none" w:sz="0" w:space="0" w:color="auto"/>
        <w:left w:val="none" w:sz="0" w:space="0" w:color="auto"/>
        <w:bottom w:val="none" w:sz="0" w:space="0" w:color="auto"/>
        <w:right w:val="none" w:sz="0" w:space="0" w:color="auto"/>
      </w:divBdr>
      <w:divsChild>
        <w:div w:id="1453477238">
          <w:marLeft w:val="0"/>
          <w:marRight w:val="0"/>
          <w:marTop w:val="0"/>
          <w:marBottom w:val="0"/>
          <w:divBdr>
            <w:top w:val="none" w:sz="0" w:space="0" w:color="auto"/>
            <w:left w:val="none" w:sz="0" w:space="0" w:color="auto"/>
            <w:bottom w:val="none" w:sz="0" w:space="0" w:color="auto"/>
            <w:right w:val="none" w:sz="0" w:space="0" w:color="auto"/>
          </w:divBdr>
          <w:divsChild>
            <w:div w:id="135569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583993">
      <w:bodyDiv w:val="1"/>
      <w:marLeft w:val="0"/>
      <w:marRight w:val="0"/>
      <w:marTop w:val="0"/>
      <w:marBottom w:val="0"/>
      <w:divBdr>
        <w:top w:val="none" w:sz="0" w:space="0" w:color="auto"/>
        <w:left w:val="none" w:sz="0" w:space="0" w:color="auto"/>
        <w:bottom w:val="none" w:sz="0" w:space="0" w:color="auto"/>
        <w:right w:val="none" w:sz="0" w:space="0" w:color="auto"/>
      </w:divBdr>
    </w:div>
    <w:div w:id="1387946061">
      <w:bodyDiv w:val="1"/>
      <w:marLeft w:val="0"/>
      <w:marRight w:val="0"/>
      <w:marTop w:val="0"/>
      <w:marBottom w:val="0"/>
      <w:divBdr>
        <w:top w:val="none" w:sz="0" w:space="0" w:color="auto"/>
        <w:left w:val="none" w:sz="0" w:space="0" w:color="auto"/>
        <w:bottom w:val="none" w:sz="0" w:space="0" w:color="auto"/>
        <w:right w:val="none" w:sz="0" w:space="0" w:color="auto"/>
      </w:divBdr>
    </w:div>
    <w:div w:id="1390768101">
      <w:bodyDiv w:val="1"/>
      <w:marLeft w:val="0"/>
      <w:marRight w:val="0"/>
      <w:marTop w:val="0"/>
      <w:marBottom w:val="0"/>
      <w:divBdr>
        <w:top w:val="none" w:sz="0" w:space="0" w:color="auto"/>
        <w:left w:val="none" w:sz="0" w:space="0" w:color="auto"/>
        <w:bottom w:val="none" w:sz="0" w:space="0" w:color="auto"/>
        <w:right w:val="none" w:sz="0" w:space="0" w:color="auto"/>
      </w:divBdr>
      <w:divsChild>
        <w:div w:id="552888479">
          <w:marLeft w:val="0"/>
          <w:marRight w:val="0"/>
          <w:marTop w:val="0"/>
          <w:marBottom w:val="0"/>
          <w:divBdr>
            <w:top w:val="none" w:sz="0" w:space="0" w:color="auto"/>
            <w:left w:val="none" w:sz="0" w:space="0" w:color="auto"/>
            <w:bottom w:val="none" w:sz="0" w:space="0" w:color="auto"/>
            <w:right w:val="none" w:sz="0" w:space="0" w:color="auto"/>
          </w:divBdr>
          <w:divsChild>
            <w:div w:id="195023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57004">
      <w:bodyDiv w:val="1"/>
      <w:marLeft w:val="0"/>
      <w:marRight w:val="0"/>
      <w:marTop w:val="0"/>
      <w:marBottom w:val="0"/>
      <w:divBdr>
        <w:top w:val="none" w:sz="0" w:space="0" w:color="auto"/>
        <w:left w:val="none" w:sz="0" w:space="0" w:color="auto"/>
        <w:bottom w:val="none" w:sz="0" w:space="0" w:color="auto"/>
        <w:right w:val="none" w:sz="0" w:space="0" w:color="auto"/>
      </w:divBdr>
    </w:div>
    <w:div w:id="1422292887">
      <w:bodyDiv w:val="1"/>
      <w:marLeft w:val="0"/>
      <w:marRight w:val="0"/>
      <w:marTop w:val="0"/>
      <w:marBottom w:val="0"/>
      <w:divBdr>
        <w:top w:val="none" w:sz="0" w:space="0" w:color="auto"/>
        <w:left w:val="none" w:sz="0" w:space="0" w:color="auto"/>
        <w:bottom w:val="none" w:sz="0" w:space="0" w:color="auto"/>
        <w:right w:val="none" w:sz="0" w:space="0" w:color="auto"/>
      </w:divBdr>
    </w:div>
    <w:div w:id="1425540493">
      <w:bodyDiv w:val="1"/>
      <w:marLeft w:val="0"/>
      <w:marRight w:val="0"/>
      <w:marTop w:val="0"/>
      <w:marBottom w:val="0"/>
      <w:divBdr>
        <w:top w:val="none" w:sz="0" w:space="0" w:color="auto"/>
        <w:left w:val="none" w:sz="0" w:space="0" w:color="auto"/>
        <w:bottom w:val="none" w:sz="0" w:space="0" w:color="auto"/>
        <w:right w:val="none" w:sz="0" w:space="0" w:color="auto"/>
      </w:divBdr>
      <w:divsChild>
        <w:div w:id="60324818">
          <w:marLeft w:val="547"/>
          <w:marRight w:val="0"/>
          <w:marTop w:val="0"/>
          <w:marBottom w:val="0"/>
          <w:divBdr>
            <w:top w:val="none" w:sz="0" w:space="0" w:color="auto"/>
            <w:left w:val="none" w:sz="0" w:space="0" w:color="auto"/>
            <w:bottom w:val="none" w:sz="0" w:space="0" w:color="auto"/>
            <w:right w:val="none" w:sz="0" w:space="0" w:color="auto"/>
          </w:divBdr>
        </w:div>
      </w:divsChild>
    </w:div>
    <w:div w:id="1436515650">
      <w:bodyDiv w:val="1"/>
      <w:marLeft w:val="0"/>
      <w:marRight w:val="0"/>
      <w:marTop w:val="0"/>
      <w:marBottom w:val="0"/>
      <w:divBdr>
        <w:top w:val="none" w:sz="0" w:space="0" w:color="auto"/>
        <w:left w:val="none" w:sz="0" w:space="0" w:color="auto"/>
        <w:bottom w:val="none" w:sz="0" w:space="0" w:color="auto"/>
        <w:right w:val="none" w:sz="0" w:space="0" w:color="auto"/>
      </w:divBdr>
    </w:div>
    <w:div w:id="1438214962">
      <w:bodyDiv w:val="1"/>
      <w:marLeft w:val="0"/>
      <w:marRight w:val="0"/>
      <w:marTop w:val="0"/>
      <w:marBottom w:val="0"/>
      <w:divBdr>
        <w:top w:val="none" w:sz="0" w:space="0" w:color="auto"/>
        <w:left w:val="none" w:sz="0" w:space="0" w:color="auto"/>
        <w:bottom w:val="none" w:sz="0" w:space="0" w:color="auto"/>
        <w:right w:val="none" w:sz="0" w:space="0" w:color="auto"/>
      </w:divBdr>
    </w:div>
    <w:div w:id="1500388777">
      <w:bodyDiv w:val="1"/>
      <w:marLeft w:val="0"/>
      <w:marRight w:val="0"/>
      <w:marTop w:val="0"/>
      <w:marBottom w:val="0"/>
      <w:divBdr>
        <w:top w:val="none" w:sz="0" w:space="0" w:color="auto"/>
        <w:left w:val="none" w:sz="0" w:space="0" w:color="auto"/>
        <w:bottom w:val="none" w:sz="0" w:space="0" w:color="auto"/>
        <w:right w:val="none" w:sz="0" w:space="0" w:color="auto"/>
      </w:divBdr>
    </w:div>
    <w:div w:id="1508248369">
      <w:bodyDiv w:val="1"/>
      <w:marLeft w:val="0"/>
      <w:marRight w:val="0"/>
      <w:marTop w:val="0"/>
      <w:marBottom w:val="0"/>
      <w:divBdr>
        <w:top w:val="none" w:sz="0" w:space="0" w:color="auto"/>
        <w:left w:val="none" w:sz="0" w:space="0" w:color="auto"/>
        <w:bottom w:val="none" w:sz="0" w:space="0" w:color="auto"/>
        <w:right w:val="none" w:sz="0" w:space="0" w:color="auto"/>
      </w:divBdr>
    </w:div>
    <w:div w:id="1512183055">
      <w:bodyDiv w:val="1"/>
      <w:marLeft w:val="0"/>
      <w:marRight w:val="0"/>
      <w:marTop w:val="0"/>
      <w:marBottom w:val="0"/>
      <w:divBdr>
        <w:top w:val="none" w:sz="0" w:space="0" w:color="auto"/>
        <w:left w:val="none" w:sz="0" w:space="0" w:color="auto"/>
        <w:bottom w:val="none" w:sz="0" w:space="0" w:color="auto"/>
        <w:right w:val="none" w:sz="0" w:space="0" w:color="auto"/>
      </w:divBdr>
    </w:div>
    <w:div w:id="1520200071">
      <w:bodyDiv w:val="1"/>
      <w:marLeft w:val="0"/>
      <w:marRight w:val="0"/>
      <w:marTop w:val="0"/>
      <w:marBottom w:val="0"/>
      <w:divBdr>
        <w:top w:val="none" w:sz="0" w:space="0" w:color="auto"/>
        <w:left w:val="none" w:sz="0" w:space="0" w:color="auto"/>
        <w:bottom w:val="none" w:sz="0" w:space="0" w:color="auto"/>
        <w:right w:val="none" w:sz="0" w:space="0" w:color="auto"/>
      </w:divBdr>
    </w:div>
    <w:div w:id="1523283505">
      <w:bodyDiv w:val="1"/>
      <w:marLeft w:val="0"/>
      <w:marRight w:val="0"/>
      <w:marTop w:val="0"/>
      <w:marBottom w:val="0"/>
      <w:divBdr>
        <w:top w:val="none" w:sz="0" w:space="0" w:color="auto"/>
        <w:left w:val="none" w:sz="0" w:space="0" w:color="auto"/>
        <w:bottom w:val="none" w:sz="0" w:space="0" w:color="auto"/>
        <w:right w:val="none" w:sz="0" w:space="0" w:color="auto"/>
      </w:divBdr>
    </w:div>
    <w:div w:id="1526824344">
      <w:bodyDiv w:val="1"/>
      <w:marLeft w:val="0"/>
      <w:marRight w:val="0"/>
      <w:marTop w:val="0"/>
      <w:marBottom w:val="0"/>
      <w:divBdr>
        <w:top w:val="none" w:sz="0" w:space="0" w:color="auto"/>
        <w:left w:val="none" w:sz="0" w:space="0" w:color="auto"/>
        <w:bottom w:val="none" w:sz="0" w:space="0" w:color="auto"/>
        <w:right w:val="none" w:sz="0" w:space="0" w:color="auto"/>
      </w:divBdr>
      <w:divsChild>
        <w:div w:id="1183474744">
          <w:marLeft w:val="0"/>
          <w:marRight w:val="0"/>
          <w:marTop w:val="0"/>
          <w:marBottom w:val="0"/>
          <w:divBdr>
            <w:top w:val="none" w:sz="0" w:space="0" w:color="auto"/>
            <w:left w:val="none" w:sz="0" w:space="0" w:color="auto"/>
            <w:bottom w:val="none" w:sz="0" w:space="0" w:color="auto"/>
            <w:right w:val="none" w:sz="0" w:space="0" w:color="auto"/>
          </w:divBdr>
        </w:div>
        <w:div w:id="1810708489">
          <w:marLeft w:val="0"/>
          <w:marRight w:val="0"/>
          <w:marTop w:val="0"/>
          <w:marBottom w:val="0"/>
          <w:divBdr>
            <w:top w:val="none" w:sz="0" w:space="0" w:color="auto"/>
            <w:left w:val="none" w:sz="0" w:space="0" w:color="auto"/>
            <w:bottom w:val="none" w:sz="0" w:space="0" w:color="auto"/>
            <w:right w:val="none" w:sz="0" w:space="0" w:color="auto"/>
          </w:divBdr>
        </w:div>
      </w:divsChild>
    </w:div>
    <w:div w:id="1543135308">
      <w:bodyDiv w:val="1"/>
      <w:marLeft w:val="0"/>
      <w:marRight w:val="0"/>
      <w:marTop w:val="0"/>
      <w:marBottom w:val="0"/>
      <w:divBdr>
        <w:top w:val="none" w:sz="0" w:space="0" w:color="auto"/>
        <w:left w:val="none" w:sz="0" w:space="0" w:color="auto"/>
        <w:bottom w:val="none" w:sz="0" w:space="0" w:color="auto"/>
        <w:right w:val="none" w:sz="0" w:space="0" w:color="auto"/>
      </w:divBdr>
    </w:div>
    <w:div w:id="1569878349">
      <w:bodyDiv w:val="1"/>
      <w:marLeft w:val="0"/>
      <w:marRight w:val="0"/>
      <w:marTop w:val="0"/>
      <w:marBottom w:val="0"/>
      <w:divBdr>
        <w:top w:val="none" w:sz="0" w:space="0" w:color="auto"/>
        <w:left w:val="none" w:sz="0" w:space="0" w:color="auto"/>
        <w:bottom w:val="none" w:sz="0" w:space="0" w:color="auto"/>
        <w:right w:val="none" w:sz="0" w:space="0" w:color="auto"/>
      </w:divBdr>
    </w:div>
    <w:div w:id="1577203470">
      <w:bodyDiv w:val="1"/>
      <w:marLeft w:val="0"/>
      <w:marRight w:val="0"/>
      <w:marTop w:val="0"/>
      <w:marBottom w:val="0"/>
      <w:divBdr>
        <w:top w:val="none" w:sz="0" w:space="0" w:color="auto"/>
        <w:left w:val="none" w:sz="0" w:space="0" w:color="auto"/>
        <w:bottom w:val="none" w:sz="0" w:space="0" w:color="auto"/>
        <w:right w:val="none" w:sz="0" w:space="0" w:color="auto"/>
      </w:divBdr>
    </w:div>
    <w:div w:id="1610046073">
      <w:bodyDiv w:val="1"/>
      <w:marLeft w:val="0"/>
      <w:marRight w:val="0"/>
      <w:marTop w:val="0"/>
      <w:marBottom w:val="0"/>
      <w:divBdr>
        <w:top w:val="none" w:sz="0" w:space="0" w:color="auto"/>
        <w:left w:val="none" w:sz="0" w:space="0" w:color="auto"/>
        <w:bottom w:val="none" w:sz="0" w:space="0" w:color="auto"/>
        <w:right w:val="none" w:sz="0" w:space="0" w:color="auto"/>
      </w:divBdr>
    </w:div>
    <w:div w:id="1610775953">
      <w:bodyDiv w:val="1"/>
      <w:marLeft w:val="0"/>
      <w:marRight w:val="0"/>
      <w:marTop w:val="0"/>
      <w:marBottom w:val="0"/>
      <w:divBdr>
        <w:top w:val="none" w:sz="0" w:space="0" w:color="auto"/>
        <w:left w:val="none" w:sz="0" w:space="0" w:color="auto"/>
        <w:bottom w:val="none" w:sz="0" w:space="0" w:color="auto"/>
        <w:right w:val="none" w:sz="0" w:space="0" w:color="auto"/>
      </w:divBdr>
    </w:div>
    <w:div w:id="1673217206">
      <w:bodyDiv w:val="1"/>
      <w:marLeft w:val="0"/>
      <w:marRight w:val="0"/>
      <w:marTop w:val="0"/>
      <w:marBottom w:val="0"/>
      <w:divBdr>
        <w:top w:val="none" w:sz="0" w:space="0" w:color="auto"/>
        <w:left w:val="none" w:sz="0" w:space="0" w:color="auto"/>
        <w:bottom w:val="none" w:sz="0" w:space="0" w:color="auto"/>
        <w:right w:val="none" w:sz="0" w:space="0" w:color="auto"/>
      </w:divBdr>
    </w:div>
    <w:div w:id="1673529902">
      <w:bodyDiv w:val="1"/>
      <w:marLeft w:val="0"/>
      <w:marRight w:val="0"/>
      <w:marTop w:val="0"/>
      <w:marBottom w:val="0"/>
      <w:divBdr>
        <w:top w:val="none" w:sz="0" w:space="0" w:color="auto"/>
        <w:left w:val="none" w:sz="0" w:space="0" w:color="auto"/>
        <w:bottom w:val="none" w:sz="0" w:space="0" w:color="auto"/>
        <w:right w:val="none" w:sz="0" w:space="0" w:color="auto"/>
      </w:divBdr>
    </w:div>
    <w:div w:id="1707368255">
      <w:bodyDiv w:val="1"/>
      <w:marLeft w:val="0"/>
      <w:marRight w:val="0"/>
      <w:marTop w:val="0"/>
      <w:marBottom w:val="0"/>
      <w:divBdr>
        <w:top w:val="none" w:sz="0" w:space="0" w:color="auto"/>
        <w:left w:val="none" w:sz="0" w:space="0" w:color="auto"/>
        <w:bottom w:val="none" w:sz="0" w:space="0" w:color="auto"/>
        <w:right w:val="none" w:sz="0" w:space="0" w:color="auto"/>
      </w:divBdr>
    </w:div>
    <w:div w:id="1712340137">
      <w:bodyDiv w:val="1"/>
      <w:marLeft w:val="0"/>
      <w:marRight w:val="0"/>
      <w:marTop w:val="0"/>
      <w:marBottom w:val="0"/>
      <w:divBdr>
        <w:top w:val="none" w:sz="0" w:space="0" w:color="auto"/>
        <w:left w:val="none" w:sz="0" w:space="0" w:color="auto"/>
        <w:bottom w:val="none" w:sz="0" w:space="0" w:color="auto"/>
        <w:right w:val="none" w:sz="0" w:space="0" w:color="auto"/>
      </w:divBdr>
    </w:div>
    <w:div w:id="1761440796">
      <w:bodyDiv w:val="1"/>
      <w:marLeft w:val="0"/>
      <w:marRight w:val="0"/>
      <w:marTop w:val="0"/>
      <w:marBottom w:val="0"/>
      <w:divBdr>
        <w:top w:val="none" w:sz="0" w:space="0" w:color="auto"/>
        <w:left w:val="none" w:sz="0" w:space="0" w:color="auto"/>
        <w:bottom w:val="none" w:sz="0" w:space="0" w:color="auto"/>
        <w:right w:val="none" w:sz="0" w:space="0" w:color="auto"/>
      </w:divBdr>
    </w:div>
    <w:div w:id="1796748094">
      <w:bodyDiv w:val="1"/>
      <w:marLeft w:val="0"/>
      <w:marRight w:val="0"/>
      <w:marTop w:val="0"/>
      <w:marBottom w:val="0"/>
      <w:divBdr>
        <w:top w:val="none" w:sz="0" w:space="0" w:color="auto"/>
        <w:left w:val="none" w:sz="0" w:space="0" w:color="auto"/>
        <w:bottom w:val="none" w:sz="0" w:space="0" w:color="auto"/>
        <w:right w:val="none" w:sz="0" w:space="0" w:color="auto"/>
      </w:divBdr>
    </w:div>
    <w:div w:id="1813209128">
      <w:bodyDiv w:val="1"/>
      <w:marLeft w:val="0"/>
      <w:marRight w:val="0"/>
      <w:marTop w:val="0"/>
      <w:marBottom w:val="0"/>
      <w:divBdr>
        <w:top w:val="none" w:sz="0" w:space="0" w:color="auto"/>
        <w:left w:val="none" w:sz="0" w:space="0" w:color="auto"/>
        <w:bottom w:val="none" w:sz="0" w:space="0" w:color="auto"/>
        <w:right w:val="none" w:sz="0" w:space="0" w:color="auto"/>
      </w:divBdr>
    </w:div>
    <w:div w:id="1821458696">
      <w:bodyDiv w:val="1"/>
      <w:marLeft w:val="0"/>
      <w:marRight w:val="0"/>
      <w:marTop w:val="0"/>
      <w:marBottom w:val="0"/>
      <w:divBdr>
        <w:top w:val="none" w:sz="0" w:space="0" w:color="auto"/>
        <w:left w:val="none" w:sz="0" w:space="0" w:color="auto"/>
        <w:bottom w:val="none" w:sz="0" w:space="0" w:color="auto"/>
        <w:right w:val="none" w:sz="0" w:space="0" w:color="auto"/>
      </w:divBdr>
    </w:div>
    <w:div w:id="1832214694">
      <w:bodyDiv w:val="1"/>
      <w:marLeft w:val="0"/>
      <w:marRight w:val="0"/>
      <w:marTop w:val="0"/>
      <w:marBottom w:val="0"/>
      <w:divBdr>
        <w:top w:val="none" w:sz="0" w:space="0" w:color="auto"/>
        <w:left w:val="none" w:sz="0" w:space="0" w:color="auto"/>
        <w:bottom w:val="none" w:sz="0" w:space="0" w:color="auto"/>
        <w:right w:val="none" w:sz="0" w:space="0" w:color="auto"/>
      </w:divBdr>
    </w:div>
    <w:div w:id="1832676322">
      <w:bodyDiv w:val="1"/>
      <w:marLeft w:val="0"/>
      <w:marRight w:val="0"/>
      <w:marTop w:val="0"/>
      <w:marBottom w:val="0"/>
      <w:divBdr>
        <w:top w:val="none" w:sz="0" w:space="0" w:color="auto"/>
        <w:left w:val="none" w:sz="0" w:space="0" w:color="auto"/>
        <w:bottom w:val="none" w:sz="0" w:space="0" w:color="auto"/>
        <w:right w:val="none" w:sz="0" w:space="0" w:color="auto"/>
      </w:divBdr>
    </w:div>
    <w:div w:id="1841038626">
      <w:bodyDiv w:val="1"/>
      <w:marLeft w:val="0"/>
      <w:marRight w:val="0"/>
      <w:marTop w:val="0"/>
      <w:marBottom w:val="0"/>
      <w:divBdr>
        <w:top w:val="none" w:sz="0" w:space="0" w:color="auto"/>
        <w:left w:val="none" w:sz="0" w:space="0" w:color="auto"/>
        <w:bottom w:val="none" w:sz="0" w:space="0" w:color="auto"/>
        <w:right w:val="none" w:sz="0" w:space="0" w:color="auto"/>
      </w:divBdr>
    </w:div>
    <w:div w:id="1846556929">
      <w:bodyDiv w:val="1"/>
      <w:marLeft w:val="0"/>
      <w:marRight w:val="0"/>
      <w:marTop w:val="0"/>
      <w:marBottom w:val="0"/>
      <w:divBdr>
        <w:top w:val="none" w:sz="0" w:space="0" w:color="auto"/>
        <w:left w:val="none" w:sz="0" w:space="0" w:color="auto"/>
        <w:bottom w:val="none" w:sz="0" w:space="0" w:color="auto"/>
        <w:right w:val="none" w:sz="0" w:space="0" w:color="auto"/>
      </w:divBdr>
    </w:div>
    <w:div w:id="1860969390">
      <w:bodyDiv w:val="1"/>
      <w:marLeft w:val="0"/>
      <w:marRight w:val="0"/>
      <w:marTop w:val="0"/>
      <w:marBottom w:val="0"/>
      <w:divBdr>
        <w:top w:val="none" w:sz="0" w:space="0" w:color="auto"/>
        <w:left w:val="none" w:sz="0" w:space="0" w:color="auto"/>
        <w:bottom w:val="none" w:sz="0" w:space="0" w:color="auto"/>
        <w:right w:val="none" w:sz="0" w:space="0" w:color="auto"/>
      </w:divBdr>
    </w:div>
    <w:div w:id="1864203464">
      <w:bodyDiv w:val="1"/>
      <w:marLeft w:val="0"/>
      <w:marRight w:val="0"/>
      <w:marTop w:val="0"/>
      <w:marBottom w:val="0"/>
      <w:divBdr>
        <w:top w:val="none" w:sz="0" w:space="0" w:color="auto"/>
        <w:left w:val="none" w:sz="0" w:space="0" w:color="auto"/>
        <w:bottom w:val="none" w:sz="0" w:space="0" w:color="auto"/>
        <w:right w:val="none" w:sz="0" w:space="0" w:color="auto"/>
      </w:divBdr>
    </w:div>
    <w:div w:id="1871187224">
      <w:bodyDiv w:val="1"/>
      <w:marLeft w:val="0"/>
      <w:marRight w:val="0"/>
      <w:marTop w:val="0"/>
      <w:marBottom w:val="0"/>
      <w:divBdr>
        <w:top w:val="none" w:sz="0" w:space="0" w:color="auto"/>
        <w:left w:val="none" w:sz="0" w:space="0" w:color="auto"/>
        <w:bottom w:val="none" w:sz="0" w:space="0" w:color="auto"/>
        <w:right w:val="none" w:sz="0" w:space="0" w:color="auto"/>
      </w:divBdr>
    </w:div>
    <w:div w:id="1887521708">
      <w:bodyDiv w:val="1"/>
      <w:marLeft w:val="0"/>
      <w:marRight w:val="0"/>
      <w:marTop w:val="0"/>
      <w:marBottom w:val="0"/>
      <w:divBdr>
        <w:top w:val="none" w:sz="0" w:space="0" w:color="auto"/>
        <w:left w:val="none" w:sz="0" w:space="0" w:color="auto"/>
        <w:bottom w:val="none" w:sz="0" w:space="0" w:color="auto"/>
        <w:right w:val="none" w:sz="0" w:space="0" w:color="auto"/>
      </w:divBdr>
    </w:div>
    <w:div w:id="1890609809">
      <w:bodyDiv w:val="1"/>
      <w:marLeft w:val="0"/>
      <w:marRight w:val="0"/>
      <w:marTop w:val="0"/>
      <w:marBottom w:val="0"/>
      <w:divBdr>
        <w:top w:val="none" w:sz="0" w:space="0" w:color="auto"/>
        <w:left w:val="none" w:sz="0" w:space="0" w:color="auto"/>
        <w:bottom w:val="none" w:sz="0" w:space="0" w:color="auto"/>
        <w:right w:val="none" w:sz="0" w:space="0" w:color="auto"/>
      </w:divBdr>
    </w:div>
    <w:div w:id="1905599050">
      <w:bodyDiv w:val="1"/>
      <w:marLeft w:val="0"/>
      <w:marRight w:val="0"/>
      <w:marTop w:val="0"/>
      <w:marBottom w:val="0"/>
      <w:divBdr>
        <w:top w:val="none" w:sz="0" w:space="0" w:color="auto"/>
        <w:left w:val="none" w:sz="0" w:space="0" w:color="auto"/>
        <w:bottom w:val="none" w:sz="0" w:space="0" w:color="auto"/>
        <w:right w:val="none" w:sz="0" w:space="0" w:color="auto"/>
      </w:divBdr>
    </w:div>
    <w:div w:id="1921911008">
      <w:bodyDiv w:val="1"/>
      <w:marLeft w:val="0"/>
      <w:marRight w:val="0"/>
      <w:marTop w:val="0"/>
      <w:marBottom w:val="0"/>
      <w:divBdr>
        <w:top w:val="none" w:sz="0" w:space="0" w:color="auto"/>
        <w:left w:val="none" w:sz="0" w:space="0" w:color="auto"/>
        <w:bottom w:val="none" w:sz="0" w:space="0" w:color="auto"/>
        <w:right w:val="none" w:sz="0" w:space="0" w:color="auto"/>
      </w:divBdr>
    </w:div>
    <w:div w:id="1933930329">
      <w:bodyDiv w:val="1"/>
      <w:marLeft w:val="0"/>
      <w:marRight w:val="0"/>
      <w:marTop w:val="0"/>
      <w:marBottom w:val="0"/>
      <w:divBdr>
        <w:top w:val="none" w:sz="0" w:space="0" w:color="auto"/>
        <w:left w:val="none" w:sz="0" w:space="0" w:color="auto"/>
        <w:bottom w:val="none" w:sz="0" w:space="0" w:color="auto"/>
        <w:right w:val="none" w:sz="0" w:space="0" w:color="auto"/>
      </w:divBdr>
    </w:div>
    <w:div w:id="1977761246">
      <w:bodyDiv w:val="1"/>
      <w:marLeft w:val="0"/>
      <w:marRight w:val="0"/>
      <w:marTop w:val="0"/>
      <w:marBottom w:val="0"/>
      <w:divBdr>
        <w:top w:val="none" w:sz="0" w:space="0" w:color="auto"/>
        <w:left w:val="none" w:sz="0" w:space="0" w:color="auto"/>
        <w:bottom w:val="none" w:sz="0" w:space="0" w:color="auto"/>
        <w:right w:val="none" w:sz="0" w:space="0" w:color="auto"/>
      </w:divBdr>
    </w:div>
    <w:div w:id="2008288338">
      <w:bodyDiv w:val="1"/>
      <w:marLeft w:val="0"/>
      <w:marRight w:val="0"/>
      <w:marTop w:val="0"/>
      <w:marBottom w:val="0"/>
      <w:divBdr>
        <w:top w:val="none" w:sz="0" w:space="0" w:color="auto"/>
        <w:left w:val="none" w:sz="0" w:space="0" w:color="auto"/>
        <w:bottom w:val="none" w:sz="0" w:space="0" w:color="auto"/>
        <w:right w:val="none" w:sz="0" w:space="0" w:color="auto"/>
      </w:divBdr>
    </w:div>
    <w:div w:id="2008560202">
      <w:bodyDiv w:val="1"/>
      <w:marLeft w:val="0"/>
      <w:marRight w:val="0"/>
      <w:marTop w:val="0"/>
      <w:marBottom w:val="0"/>
      <w:divBdr>
        <w:top w:val="none" w:sz="0" w:space="0" w:color="auto"/>
        <w:left w:val="none" w:sz="0" w:space="0" w:color="auto"/>
        <w:bottom w:val="none" w:sz="0" w:space="0" w:color="auto"/>
        <w:right w:val="none" w:sz="0" w:space="0" w:color="auto"/>
      </w:divBdr>
    </w:div>
    <w:div w:id="2009016585">
      <w:bodyDiv w:val="1"/>
      <w:marLeft w:val="0"/>
      <w:marRight w:val="0"/>
      <w:marTop w:val="0"/>
      <w:marBottom w:val="0"/>
      <w:divBdr>
        <w:top w:val="none" w:sz="0" w:space="0" w:color="auto"/>
        <w:left w:val="none" w:sz="0" w:space="0" w:color="auto"/>
        <w:bottom w:val="none" w:sz="0" w:space="0" w:color="auto"/>
        <w:right w:val="none" w:sz="0" w:space="0" w:color="auto"/>
      </w:divBdr>
    </w:div>
    <w:div w:id="2014986704">
      <w:bodyDiv w:val="1"/>
      <w:marLeft w:val="0"/>
      <w:marRight w:val="0"/>
      <w:marTop w:val="0"/>
      <w:marBottom w:val="0"/>
      <w:divBdr>
        <w:top w:val="none" w:sz="0" w:space="0" w:color="auto"/>
        <w:left w:val="none" w:sz="0" w:space="0" w:color="auto"/>
        <w:bottom w:val="none" w:sz="0" w:space="0" w:color="auto"/>
        <w:right w:val="none" w:sz="0" w:space="0" w:color="auto"/>
      </w:divBdr>
    </w:div>
    <w:div w:id="2015649845">
      <w:bodyDiv w:val="1"/>
      <w:marLeft w:val="0"/>
      <w:marRight w:val="0"/>
      <w:marTop w:val="0"/>
      <w:marBottom w:val="0"/>
      <w:divBdr>
        <w:top w:val="none" w:sz="0" w:space="0" w:color="auto"/>
        <w:left w:val="none" w:sz="0" w:space="0" w:color="auto"/>
        <w:bottom w:val="none" w:sz="0" w:space="0" w:color="auto"/>
        <w:right w:val="none" w:sz="0" w:space="0" w:color="auto"/>
      </w:divBdr>
    </w:div>
    <w:div w:id="2017538297">
      <w:bodyDiv w:val="1"/>
      <w:marLeft w:val="0"/>
      <w:marRight w:val="0"/>
      <w:marTop w:val="0"/>
      <w:marBottom w:val="0"/>
      <w:divBdr>
        <w:top w:val="none" w:sz="0" w:space="0" w:color="auto"/>
        <w:left w:val="none" w:sz="0" w:space="0" w:color="auto"/>
        <w:bottom w:val="none" w:sz="0" w:space="0" w:color="auto"/>
        <w:right w:val="none" w:sz="0" w:space="0" w:color="auto"/>
      </w:divBdr>
    </w:div>
    <w:div w:id="2029480659">
      <w:bodyDiv w:val="1"/>
      <w:marLeft w:val="0"/>
      <w:marRight w:val="0"/>
      <w:marTop w:val="0"/>
      <w:marBottom w:val="0"/>
      <w:divBdr>
        <w:top w:val="none" w:sz="0" w:space="0" w:color="auto"/>
        <w:left w:val="none" w:sz="0" w:space="0" w:color="auto"/>
        <w:bottom w:val="none" w:sz="0" w:space="0" w:color="auto"/>
        <w:right w:val="none" w:sz="0" w:space="0" w:color="auto"/>
      </w:divBdr>
    </w:div>
    <w:div w:id="2033529494">
      <w:bodyDiv w:val="1"/>
      <w:marLeft w:val="0"/>
      <w:marRight w:val="0"/>
      <w:marTop w:val="0"/>
      <w:marBottom w:val="0"/>
      <w:divBdr>
        <w:top w:val="none" w:sz="0" w:space="0" w:color="auto"/>
        <w:left w:val="none" w:sz="0" w:space="0" w:color="auto"/>
        <w:bottom w:val="none" w:sz="0" w:space="0" w:color="auto"/>
        <w:right w:val="none" w:sz="0" w:space="0" w:color="auto"/>
      </w:divBdr>
    </w:div>
    <w:div w:id="2064517323">
      <w:bodyDiv w:val="1"/>
      <w:marLeft w:val="0"/>
      <w:marRight w:val="0"/>
      <w:marTop w:val="0"/>
      <w:marBottom w:val="0"/>
      <w:divBdr>
        <w:top w:val="none" w:sz="0" w:space="0" w:color="auto"/>
        <w:left w:val="none" w:sz="0" w:space="0" w:color="auto"/>
        <w:bottom w:val="none" w:sz="0" w:space="0" w:color="auto"/>
        <w:right w:val="none" w:sz="0" w:space="0" w:color="auto"/>
      </w:divBdr>
    </w:div>
    <w:div w:id="2073455473">
      <w:bodyDiv w:val="1"/>
      <w:marLeft w:val="0"/>
      <w:marRight w:val="0"/>
      <w:marTop w:val="0"/>
      <w:marBottom w:val="0"/>
      <w:divBdr>
        <w:top w:val="none" w:sz="0" w:space="0" w:color="auto"/>
        <w:left w:val="none" w:sz="0" w:space="0" w:color="auto"/>
        <w:bottom w:val="none" w:sz="0" w:space="0" w:color="auto"/>
        <w:right w:val="none" w:sz="0" w:space="0" w:color="auto"/>
      </w:divBdr>
    </w:div>
    <w:div w:id="2077971478">
      <w:bodyDiv w:val="1"/>
      <w:marLeft w:val="0"/>
      <w:marRight w:val="0"/>
      <w:marTop w:val="0"/>
      <w:marBottom w:val="0"/>
      <w:divBdr>
        <w:top w:val="none" w:sz="0" w:space="0" w:color="auto"/>
        <w:left w:val="none" w:sz="0" w:space="0" w:color="auto"/>
        <w:bottom w:val="none" w:sz="0" w:space="0" w:color="auto"/>
        <w:right w:val="none" w:sz="0" w:space="0" w:color="auto"/>
      </w:divBdr>
    </w:div>
    <w:div w:id="2081318734">
      <w:bodyDiv w:val="1"/>
      <w:marLeft w:val="0"/>
      <w:marRight w:val="0"/>
      <w:marTop w:val="0"/>
      <w:marBottom w:val="0"/>
      <w:divBdr>
        <w:top w:val="none" w:sz="0" w:space="0" w:color="auto"/>
        <w:left w:val="none" w:sz="0" w:space="0" w:color="auto"/>
        <w:bottom w:val="none" w:sz="0" w:space="0" w:color="auto"/>
        <w:right w:val="none" w:sz="0" w:space="0" w:color="auto"/>
      </w:divBdr>
    </w:div>
    <w:div w:id="2088259417">
      <w:bodyDiv w:val="1"/>
      <w:marLeft w:val="0"/>
      <w:marRight w:val="0"/>
      <w:marTop w:val="0"/>
      <w:marBottom w:val="0"/>
      <w:divBdr>
        <w:top w:val="none" w:sz="0" w:space="0" w:color="auto"/>
        <w:left w:val="none" w:sz="0" w:space="0" w:color="auto"/>
        <w:bottom w:val="none" w:sz="0" w:space="0" w:color="auto"/>
        <w:right w:val="none" w:sz="0" w:space="0" w:color="auto"/>
      </w:divBdr>
      <w:divsChild>
        <w:div w:id="2004820607">
          <w:marLeft w:val="547"/>
          <w:marRight w:val="0"/>
          <w:marTop w:val="0"/>
          <w:marBottom w:val="0"/>
          <w:divBdr>
            <w:top w:val="none" w:sz="0" w:space="0" w:color="auto"/>
            <w:left w:val="none" w:sz="0" w:space="0" w:color="auto"/>
            <w:bottom w:val="none" w:sz="0" w:space="0" w:color="auto"/>
            <w:right w:val="none" w:sz="0" w:space="0" w:color="auto"/>
          </w:divBdr>
        </w:div>
      </w:divsChild>
    </w:div>
    <w:div w:id="2089617651">
      <w:bodyDiv w:val="1"/>
      <w:marLeft w:val="0"/>
      <w:marRight w:val="0"/>
      <w:marTop w:val="0"/>
      <w:marBottom w:val="0"/>
      <w:divBdr>
        <w:top w:val="none" w:sz="0" w:space="0" w:color="auto"/>
        <w:left w:val="none" w:sz="0" w:space="0" w:color="auto"/>
        <w:bottom w:val="none" w:sz="0" w:space="0" w:color="auto"/>
        <w:right w:val="none" w:sz="0" w:space="0" w:color="auto"/>
      </w:divBdr>
    </w:div>
    <w:div w:id="2091924449">
      <w:bodyDiv w:val="1"/>
      <w:marLeft w:val="0"/>
      <w:marRight w:val="0"/>
      <w:marTop w:val="0"/>
      <w:marBottom w:val="0"/>
      <w:divBdr>
        <w:top w:val="none" w:sz="0" w:space="0" w:color="auto"/>
        <w:left w:val="none" w:sz="0" w:space="0" w:color="auto"/>
        <w:bottom w:val="none" w:sz="0" w:space="0" w:color="auto"/>
        <w:right w:val="none" w:sz="0" w:space="0" w:color="auto"/>
      </w:divBdr>
    </w:div>
    <w:div w:id="2099786655">
      <w:bodyDiv w:val="1"/>
      <w:marLeft w:val="0"/>
      <w:marRight w:val="0"/>
      <w:marTop w:val="0"/>
      <w:marBottom w:val="0"/>
      <w:divBdr>
        <w:top w:val="none" w:sz="0" w:space="0" w:color="auto"/>
        <w:left w:val="none" w:sz="0" w:space="0" w:color="auto"/>
        <w:bottom w:val="none" w:sz="0" w:space="0" w:color="auto"/>
        <w:right w:val="none" w:sz="0" w:space="0" w:color="auto"/>
      </w:divBdr>
    </w:div>
    <w:div w:id="2117097846">
      <w:bodyDiv w:val="1"/>
      <w:marLeft w:val="0"/>
      <w:marRight w:val="0"/>
      <w:marTop w:val="0"/>
      <w:marBottom w:val="0"/>
      <w:divBdr>
        <w:top w:val="none" w:sz="0" w:space="0" w:color="auto"/>
        <w:left w:val="none" w:sz="0" w:space="0" w:color="auto"/>
        <w:bottom w:val="none" w:sz="0" w:space="0" w:color="auto"/>
        <w:right w:val="none" w:sz="0" w:space="0" w:color="auto"/>
      </w:divBdr>
    </w:div>
    <w:div w:id="2120297427">
      <w:bodyDiv w:val="1"/>
      <w:marLeft w:val="0"/>
      <w:marRight w:val="0"/>
      <w:marTop w:val="0"/>
      <w:marBottom w:val="0"/>
      <w:divBdr>
        <w:top w:val="none" w:sz="0" w:space="0" w:color="auto"/>
        <w:left w:val="none" w:sz="0" w:space="0" w:color="auto"/>
        <w:bottom w:val="none" w:sz="0" w:space="0" w:color="auto"/>
        <w:right w:val="none" w:sz="0" w:space="0" w:color="auto"/>
      </w:divBdr>
    </w:div>
    <w:div w:id="2127045148">
      <w:bodyDiv w:val="1"/>
      <w:marLeft w:val="0"/>
      <w:marRight w:val="0"/>
      <w:marTop w:val="0"/>
      <w:marBottom w:val="0"/>
      <w:divBdr>
        <w:top w:val="none" w:sz="0" w:space="0" w:color="auto"/>
        <w:left w:val="none" w:sz="0" w:space="0" w:color="auto"/>
        <w:bottom w:val="none" w:sz="0" w:space="0" w:color="auto"/>
        <w:right w:val="none" w:sz="0" w:space="0" w:color="auto"/>
      </w:divBdr>
    </w:div>
    <w:div w:id="2127383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hyperlink" Target="mailto:pfmdijalog@mfin.gov.rs"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chart" Target="charts/chart3.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eader" Target="header7.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chart" Target="charts/chart2.xml"/><Relationship Id="rId32" Type="http://schemas.openxmlformats.org/officeDocument/2006/relationships/hyperlink" Target="mailto:pfmdijalog@mfin.gov.rs"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chart" Target="charts/chart1.xml"/><Relationship Id="rId28" Type="http://schemas.openxmlformats.org/officeDocument/2006/relationships/header" Target="header8.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mailto:pfmdijalog@mfin.gov.rs" TargetMode="External"/><Relationship Id="rId27" Type="http://schemas.openxmlformats.org/officeDocument/2006/relationships/chart" Target="charts/chart5.xml"/><Relationship Id="rId30" Type="http://schemas.openxmlformats.org/officeDocument/2006/relationships/footer" Target="footer4.xml"/><Relationship Id="rId8" Type="http://schemas.openxmlformats.org/officeDocument/2006/relationships/hyperlink" Target="mailto:pfmdijalog@mfin.gov.rs"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mei.gov.rs/srp/dokumenta/eu-dokumenta/godisnji-izvestaji-ek" TargetMode="External"/><Relationship Id="rId13" Type="http://schemas.openxmlformats.org/officeDocument/2006/relationships/hyperlink" Target="https://internationalbudget.org/open-budget-survey/" TargetMode="External"/><Relationship Id="rId18" Type="http://schemas.openxmlformats.org/officeDocument/2006/relationships/hyperlink" Target="https://www.intosaicbc.org/sai-pmf/about/" TargetMode="External"/><Relationship Id="rId3" Type="http://schemas.openxmlformats.org/officeDocument/2006/relationships/hyperlink" Target="https://www.mei.gov.rs/srl/dokumenta/eu-plan-rasta-za-zapadni-balkan/" TargetMode="External"/><Relationship Id="rId21" Type="http://schemas.openxmlformats.org/officeDocument/2006/relationships/hyperlink" Target="https://www.sigmaweb.org/en/data.html" TargetMode="External"/><Relationship Id="rId7" Type="http://schemas.openxmlformats.org/officeDocument/2006/relationships/hyperlink" Target="https://www.pefa.org/node/5240" TargetMode="External"/><Relationship Id="rId12" Type="http://schemas.openxmlformats.org/officeDocument/2006/relationships/hyperlink" Target="https://www.pefa.org/global-report-2022/en/" TargetMode="External"/><Relationship Id="rId17" Type="http://schemas.openxmlformats.org/officeDocument/2006/relationships/hyperlink" Target="https://www.mapsinitiative.org/en.html" TargetMode="External"/><Relationship Id="rId2" Type="http://schemas.openxmlformats.org/officeDocument/2006/relationships/hyperlink" Target="https://www.mei.gov.rs/%D0%B4%D0%BE%D0%BA%D1%83%D0%BC%D0%B5%D0%BD%D1%82%D0%B0/%D0%B5%D1%83-%D0%B4%D0%BE%D0%BA%D1%83%D0%BC%D0%B5%D0%BD%D1%82%D0%B0.893.html" TargetMode="External"/><Relationship Id="rId16" Type="http://schemas.openxmlformats.org/officeDocument/2006/relationships/hyperlink" Target="https://www.elibrary.imf.org/view/journals/029/2026/014/029.2026.issue-014-en.xml?cid=lk-com-elib-latest" TargetMode="External"/><Relationship Id="rId20" Type="http://schemas.openxmlformats.org/officeDocument/2006/relationships/hyperlink" Target="https://www.mfin.gov.rs/dokumenti2/program-reforme-upravljanja-javnim-finansijama-pfm" TargetMode="External"/><Relationship Id="rId1" Type="http://schemas.openxmlformats.org/officeDocument/2006/relationships/hyperlink" Target="https://budzet.mfin.gov.rs/sr-cir/login" TargetMode="External"/><Relationship Id="rId6" Type="http://schemas.openxmlformats.org/officeDocument/2006/relationships/hyperlink" Target="https://www.sigmaweb.org/en/publications/public-administration-in-serbia-2024_02001fe4-en.html" TargetMode="External"/><Relationship Id="rId11" Type="http://schemas.openxmlformats.org/officeDocument/2006/relationships/hyperlink" Target="https://par-portal.sigmaweb.org/" TargetMode="External"/><Relationship Id="rId5" Type="http://schemas.openxmlformats.org/officeDocument/2006/relationships/hyperlink" Target="https://www.mfin.gov.rs/dokumenti2/operacija-unapreenje-upravljanja-javnim-finansijama-za-zelenu-tranziciju" TargetMode="External"/><Relationship Id="rId15" Type="http://schemas.openxmlformats.org/officeDocument/2006/relationships/hyperlink" Target="https://www.tadat.org/en/what-is-tadat/about-tadat.html" TargetMode="External"/><Relationship Id="rId23" Type="http://schemas.openxmlformats.org/officeDocument/2006/relationships/hyperlink" Target="https://www.sigmaweb.org/en/publications/toolkit-for-the-preparation-implementation-monitoring-reporting-and-evaluation-of-public-administration-reform-and-sector-strategies_37e212e6-en.html" TargetMode="External"/><Relationship Id="rId10" Type="http://schemas.openxmlformats.org/officeDocument/2006/relationships/hyperlink" Target="https://www.mfin.gov.rs/dokumenti2/program-ekonomskih-reformi-erp" TargetMode="External"/><Relationship Id="rId19" Type="http://schemas.openxmlformats.org/officeDocument/2006/relationships/hyperlink" Target="https://idi.no/our-work/initiative/sai-pmf/sai-pmf-about/" TargetMode="External"/><Relationship Id="rId4" Type="http://schemas.openxmlformats.org/officeDocument/2006/relationships/hyperlink" Target="https://www.financeministersforclimate.org/" TargetMode="External"/><Relationship Id="rId9" Type="http://schemas.openxmlformats.org/officeDocument/2006/relationships/hyperlink" Target="https://www.mei.gov.rs/srp/dokumenta/eu-plan-rasta-za-zapadni-balkan/" TargetMode="External"/><Relationship Id="rId14" Type="http://schemas.openxmlformats.org/officeDocument/2006/relationships/hyperlink" Target="https://infrastructuregovern.imf.org/content/PIMA/Home/PimaTool/What-is-PIMA.html" TargetMode="External"/><Relationship Id="rId22" Type="http://schemas.openxmlformats.org/officeDocument/2006/relationships/hyperlink" Target="https://www.mfin.gov.rs/dokumenti2/program-reforme-upravljanja-javnim-finansijama-pf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oliver.minic\AppData\Local\Microsoft\Windows\INetCache\Content.Outlook\0MXBKWM2\Mesecni%20izvestaj%20radna%20verzija%20-%20Oktobar%2020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slavka.jevric\Documents\11Normativa\1Strateski%20plna%202021-2026\2Ex%20post%20analiza%20%20Strate&#353;kog%20plana%20BI\Grafikon%20EX%20POST%20ANALIZA.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sr-Cyrl-RS"/>
              <a:t>Структура наплате јавних прихода</a:t>
            </a:r>
            <a:endParaRPr lang="sr-Latn-RS"/>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en-US"/>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41C2-4443-B022-4C50708D0864}"/>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41C2-4443-B022-4C50708D086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'Структура наплате јавних приход'!$A$1:$A$2</c:f>
              <c:strCache>
                <c:ptCount val="2"/>
                <c:pt idx="0">
                  <c:v>Наплата Пореске управе у 2024.години</c:v>
                </c:pt>
                <c:pt idx="1">
                  <c:v>Остали јавни приходи у 2024. години</c:v>
                </c:pt>
              </c:strCache>
            </c:strRef>
          </c:cat>
          <c:val>
            <c:numRef>
              <c:f>'Структура наплате јавних приход'!$B$1:$B$2</c:f>
              <c:numCache>
                <c:formatCode>General</c:formatCode>
                <c:ptCount val="2"/>
                <c:pt idx="0">
                  <c:v>2931.4</c:v>
                </c:pt>
                <c:pt idx="1">
                  <c:v>1681.1</c:v>
                </c:pt>
              </c:numCache>
            </c:numRef>
          </c:val>
          <c:extLst>
            <c:ext xmlns:c16="http://schemas.microsoft.com/office/drawing/2014/chart" uri="{C3380CC4-5D6E-409C-BE32-E72D297353CC}">
              <c16:uniqueId val="{00000004-41C2-4443-B022-4C50708D086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025125146663648E-2"/>
          <c:y val="6.9710672896813236E-2"/>
          <c:w val="0.88261417447883461"/>
          <c:h val="0.67586832792148555"/>
        </c:manualLayout>
      </c:layout>
      <c:barChart>
        <c:barDir val="col"/>
        <c:grouping val="stacked"/>
        <c:varyColors val="0"/>
        <c:ser>
          <c:idx val="0"/>
          <c:order val="0"/>
          <c:tx>
            <c:strRef>
              <c:f>'Dug vremenska serija (4) za PFM'!$C$7</c:f>
              <c:strCache>
                <c:ptCount val="1"/>
                <c:pt idx="0">
                  <c:v>ДИРЕКТНЕ ОБАВЕЗЕ - УНУТРАШЊИ ДУГ</c:v>
                </c:pt>
              </c:strCache>
            </c:strRef>
          </c:tx>
          <c:spPr>
            <a:solidFill>
              <a:srgbClr val="A5A5A5">
                <a:lumMod val="60000"/>
                <a:lumOff val="40000"/>
              </a:srgbClr>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PFM'!$C$8:$C$17</c:f>
              <c:numCache>
                <c:formatCode>#,##0.00</c:formatCode>
                <c:ptCount val="10"/>
                <c:pt idx="0">
                  <c:v>9.0509820047984011</c:v>
                </c:pt>
                <c:pt idx="1">
                  <c:v>8.7677275606724745</c:v>
                </c:pt>
                <c:pt idx="2">
                  <c:v>9.0890868643159788</c:v>
                </c:pt>
                <c:pt idx="3">
                  <c:v>9.4135298070994917</c:v>
                </c:pt>
                <c:pt idx="4">
                  <c:v>9.8148233490957359</c:v>
                </c:pt>
                <c:pt idx="5">
                  <c:v>11.21769287425</c:v>
                </c:pt>
                <c:pt idx="6">
                  <c:v>11.344783013621802</c:v>
                </c:pt>
                <c:pt idx="7">
                  <c:v>11.27841098138</c:v>
                </c:pt>
                <c:pt idx="8">
                  <c:v>10.271532452383257</c:v>
                </c:pt>
                <c:pt idx="9">
                  <c:v>10.571232780208762</c:v>
                </c:pt>
              </c:numCache>
            </c:numRef>
          </c:val>
          <c:extLst>
            <c:ext xmlns:c16="http://schemas.microsoft.com/office/drawing/2014/chart" uri="{C3380CC4-5D6E-409C-BE32-E72D297353CC}">
              <c16:uniqueId val="{00000000-AB04-4EFD-83B4-A07FCE9CA7E4}"/>
            </c:ext>
          </c:extLst>
        </c:ser>
        <c:ser>
          <c:idx val="1"/>
          <c:order val="1"/>
          <c:tx>
            <c:strRef>
              <c:f>'Dug vremenska serija (4) za PFM'!$D$7</c:f>
              <c:strCache>
                <c:ptCount val="1"/>
                <c:pt idx="0">
                  <c:v>ДИРЕКТНЕ ОБАВЕЗЕ - СПОЉНИ ДУГ</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PFM'!$D$8:$D$17</c:f>
              <c:numCache>
                <c:formatCode>#,##0.00</c:formatCode>
                <c:ptCount val="10"/>
                <c:pt idx="0">
                  <c:v>13.370456186882276</c:v>
                </c:pt>
                <c:pt idx="1">
                  <c:v>13.908172294780707</c:v>
                </c:pt>
                <c:pt idx="2">
                  <c:v>12.369502414715891</c:v>
                </c:pt>
                <c:pt idx="3">
                  <c:v>12.077009524615404</c:v>
                </c:pt>
                <c:pt idx="4">
                  <c:v>12.640912640896641</c:v>
                </c:pt>
                <c:pt idx="5">
                  <c:v>14.028483522669999</c:v>
                </c:pt>
                <c:pt idx="6">
                  <c:v>17.40722852400306</c:v>
                </c:pt>
                <c:pt idx="7">
                  <c:v>20.501256307900004</c:v>
                </c:pt>
                <c:pt idx="8">
                  <c:v>24.065100702429302</c:v>
                </c:pt>
                <c:pt idx="9">
                  <c:v>26.471349152874978</c:v>
                </c:pt>
              </c:numCache>
            </c:numRef>
          </c:val>
          <c:extLst>
            <c:ext xmlns:c16="http://schemas.microsoft.com/office/drawing/2014/chart" uri="{C3380CC4-5D6E-409C-BE32-E72D297353CC}">
              <c16:uniqueId val="{00000001-AB04-4EFD-83B4-A07FCE9CA7E4}"/>
            </c:ext>
          </c:extLst>
        </c:ser>
        <c:ser>
          <c:idx val="2"/>
          <c:order val="2"/>
          <c:tx>
            <c:strRef>
              <c:f>'Dug vremenska serija (4) za PFM'!$E$7</c:f>
              <c:strCache>
                <c:ptCount val="1"/>
                <c:pt idx="0">
                  <c:v>ИНДИРЕКТНЕ ОБАВЕЗЕ  - УНУТРАШЊИ ДУГ</c:v>
                </c:pt>
              </c:strCache>
            </c:strRef>
          </c:tx>
          <c:spPr>
            <a:solidFill>
              <a:schemeClr val="accent3"/>
            </a:solidFill>
            <a:ln>
              <a:noFill/>
            </a:ln>
            <a:effectLst/>
          </c:spPr>
          <c:invertIfNegative val="0"/>
          <c:dLbls>
            <c:dLbl>
              <c:idx val="0"/>
              <c:layout>
                <c:manualLayout>
                  <c:x val="-2.0907851853217661E-3"/>
                  <c:y val="2.12916778362382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04-4EFD-83B4-A07FCE9CA7E4}"/>
                </c:ext>
              </c:extLst>
            </c:dLbl>
            <c:dLbl>
              <c:idx val="1"/>
              <c:layout>
                <c:manualLayout>
                  <c:x val="-3.8242615761713771E-17"/>
                  <c:y val="1.059106481064510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04-4EFD-83B4-A07FCE9CA7E4}"/>
                </c:ext>
              </c:extLst>
            </c:dLbl>
            <c:dLbl>
              <c:idx val="2"/>
              <c:layout>
                <c:manualLayout>
                  <c:x val="3.8330618932318258E-17"/>
                  <c:y val="1.593362911613524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04-4EFD-83B4-A07FCE9CA7E4}"/>
                </c:ext>
              </c:extLst>
            </c:dLbl>
            <c:dLbl>
              <c:idx val="3"/>
              <c:layout>
                <c:manualLayout>
                  <c:x val="0"/>
                  <c:y val="1.593362911613519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04-4EFD-83B4-A07FCE9CA7E4}"/>
                </c:ext>
              </c:extLst>
            </c:dLbl>
            <c:dLbl>
              <c:idx val="4"/>
              <c:layout>
                <c:manualLayout>
                  <c:x val="0"/>
                  <c:y val="1.062241941075678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04-4EFD-83B4-A07FCE9CA7E4}"/>
                </c:ext>
              </c:extLst>
            </c:dLbl>
            <c:dLbl>
              <c:idx val="5"/>
              <c:layout>
                <c:manualLayout>
                  <c:x val="-7.6661237864636516E-17"/>
                  <c:y val="2.124483882151366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04-4EFD-83B4-A07FCE9CA7E4}"/>
                </c:ext>
              </c:extLst>
            </c:dLbl>
            <c:dLbl>
              <c:idx val="6"/>
              <c:layout>
                <c:manualLayout>
                  <c:x val="-7.6661237864636516E-17"/>
                  <c:y val="3.71784679376489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04-4EFD-83B4-A07FCE9CA7E4}"/>
                </c:ext>
              </c:extLst>
            </c:dLbl>
            <c:dLbl>
              <c:idx val="7"/>
              <c:layout>
                <c:manualLayout>
                  <c:x val="0"/>
                  <c:y val="4.248967764302727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04-4EFD-83B4-A07FCE9CA7E4}"/>
                </c:ext>
              </c:extLst>
            </c:dLbl>
            <c:dLbl>
              <c:idx val="8"/>
              <c:layout>
                <c:manualLayout>
                  <c:x val="-1.5332247572927303E-16"/>
                  <c:y val="2.124483882151363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B04-4EFD-83B4-A07FCE9CA7E4}"/>
                </c:ext>
              </c:extLst>
            </c:dLbl>
            <c:dLbl>
              <c:idx val="9"/>
              <c:layout>
                <c:manualLayout>
                  <c:x val="0"/>
                  <c:y val="2.124483882151366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B04-4EFD-83B4-A07FCE9CA7E4}"/>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PFM'!$E$8:$E$17</c:f>
              <c:numCache>
                <c:formatCode>#,##0.00</c:formatCode>
                <c:ptCount val="10"/>
                <c:pt idx="0">
                  <c:v>0.60755793218045873</c:v>
                </c:pt>
                <c:pt idx="1">
                  <c:v>0.38165603416644944</c:v>
                </c:pt>
                <c:pt idx="2">
                  <c:v>0.20933663424444224</c:v>
                </c:pt>
                <c:pt idx="3">
                  <c:v>0.15458104723845778</c:v>
                </c:pt>
                <c:pt idx="4">
                  <c:v>0.17794997899000001</c:v>
                </c:pt>
                <c:pt idx="5">
                  <c:v>0.21617517262000002</c:v>
                </c:pt>
                <c:pt idx="6">
                  <c:v>0.26197361869731872</c:v>
                </c:pt>
                <c:pt idx="7">
                  <c:v>0.48135809655000006</c:v>
                </c:pt>
                <c:pt idx="8">
                  <c:v>0.51910354942935144</c:v>
                </c:pt>
                <c:pt idx="9">
                  <c:v>0.46069044980869961</c:v>
                </c:pt>
              </c:numCache>
            </c:numRef>
          </c:val>
          <c:extLst>
            <c:ext xmlns:c16="http://schemas.microsoft.com/office/drawing/2014/chart" uri="{C3380CC4-5D6E-409C-BE32-E72D297353CC}">
              <c16:uniqueId val="{0000000C-AB04-4EFD-83B4-A07FCE9CA7E4}"/>
            </c:ext>
          </c:extLst>
        </c:ser>
        <c:ser>
          <c:idx val="3"/>
          <c:order val="3"/>
          <c:tx>
            <c:strRef>
              <c:f>'Dug vremenska serija (4) za PFM'!$F$7</c:f>
              <c:strCache>
                <c:ptCount val="1"/>
                <c:pt idx="0">
                  <c:v>ИНДИРЕКТНЕ ОБАВЕЗЕ  - СПОЉНИ ДУГ</c:v>
                </c:pt>
              </c:strCache>
            </c:strRef>
          </c:tx>
          <c:spPr>
            <a:solidFill>
              <a:srgbClr val="C00000"/>
            </a:solidFill>
            <a:ln>
              <a:noFill/>
            </a:ln>
            <a:effectLst/>
          </c:spPr>
          <c:invertIfNegative val="0"/>
          <c:dLbls>
            <c:dLbl>
              <c:idx val="0"/>
              <c:layout>
                <c:manualLayout>
                  <c:x val="-2.093419245397762E-3"/>
                  <c:y val="-1.0622419410756831E-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B04-4EFD-83B4-A07FCE9CA7E4}"/>
                </c:ext>
              </c:extLst>
            </c:dLbl>
            <c:dLbl>
              <c:idx val="1"/>
              <c:layout>
                <c:manualLayout>
                  <c:x val="-1.0454444892088865E-3"/>
                  <c:y val="-5.2958966583782413E-3"/>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1401871466758238E-2"/>
                      <c:h val="5.8515730172145924E-2"/>
                    </c:manualLayout>
                  </c15:layout>
                </c:ext>
                <c:ext xmlns:c16="http://schemas.microsoft.com/office/drawing/2014/chart" uri="{C3380CC4-5D6E-409C-BE32-E72D297353CC}">
                  <c16:uniqueId val="{0000000E-AB04-4EFD-83B4-A07FCE9CA7E4}"/>
                </c:ext>
              </c:extLst>
            </c:dLbl>
            <c:dLbl>
              <c:idx val="6"/>
              <c:layout>
                <c:manualLayout>
                  <c:x val="-7.6661237864636516E-17"/>
                  <c:y val="1.593362911613519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B04-4EFD-83B4-A07FCE9CA7E4}"/>
                </c:ext>
              </c:extLst>
            </c:dLbl>
            <c:dLbl>
              <c:idx val="7"/>
              <c:layout>
                <c:manualLayout>
                  <c:x val="-2.0907851853217661E-3"/>
                  <c:y val="2.124483882151366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B04-4EFD-83B4-A07FCE9CA7E4}"/>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PFM'!$F$8:$F$17</c:f>
              <c:numCache>
                <c:formatCode>#,##0.00</c:formatCode>
                <c:ptCount val="10"/>
                <c:pt idx="0">
                  <c:v>1.7896026123962072</c:v>
                </c:pt>
                <c:pt idx="1">
                  <c:v>1.7626784875613872</c:v>
                </c:pt>
                <c:pt idx="2">
                  <c:v>1.5535935744874525</c:v>
                </c:pt>
                <c:pt idx="3">
                  <c:v>1.3694821926868679</c:v>
                </c:pt>
                <c:pt idx="4">
                  <c:v>1.3102749122193933</c:v>
                </c:pt>
                <c:pt idx="5">
                  <c:v>1.2069783790399999</c:v>
                </c:pt>
                <c:pt idx="6">
                  <c:v>1.1201977428154419</c:v>
                </c:pt>
                <c:pt idx="7">
                  <c:v>1.06458491813</c:v>
                </c:pt>
                <c:pt idx="8">
                  <c:v>1.2969768780143498</c:v>
                </c:pt>
                <c:pt idx="9">
                  <c:v>1.3709584779963919</c:v>
                </c:pt>
              </c:numCache>
            </c:numRef>
          </c:val>
          <c:extLst>
            <c:ext xmlns:c16="http://schemas.microsoft.com/office/drawing/2014/chart" uri="{C3380CC4-5D6E-409C-BE32-E72D297353CC}">
              <c16:uniqueId val="{00000011-AB04-4EFD-83B4-A07FCE9CA7E4}"/>
            </c:ext>
          </c:extLst>
        </c:ser>
        <c:ser>
          <c:idx val="5"/>
          <c:order val="5"/>
          <c:tx>
            <c:strRef>
              <c:f>'Dug vremenska serija (4) za PFM'!$G$7</c:f>
              <c:strCache>
                <c:ptCount val="1"/>
                <c:pt idx="0">
                  <c:v>НЕГАРАНТОВАНИ ДУГ ЈЛС И ОСТАЛИХ ЕНТИТЕТА</c:v>
                </c:pt>
              </c:strCache>
            </c:strRef>
          </c:tx>
          <c:spPr>
            <a:solidFill>
              <a:srgbClr val="ED7D31"/>
            </a:solidFill>
            <a:ln>
              <a:noFill/>
            </a:ln>
            <a:effectLst/>
          </c:spPr>
          <c:invertIfNegative val="0"/>
          <c:dLbls>
            <c:dLbl>
              <c:idx val="0"/>
              <c:layout>
                <c:manualLayout>
                  <c:x val="2.1352601921115908E-6"/>
                  <c:y val="-2.12525977296760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B04-4EFD-83B4-A07FCE9CA7E4}"/>
                </c:ext>
              </c:extLst>
            </c:dLbl>
            <c:dLbl>
              <c:idx val="1"/>
              <c:layout>
                <c:manualLayout>
                  <c:x val="0"/>
                  <c:y val="-2.64305868803083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B04-4EFD-83B4-A07FCE9CA7E4}"/>
                </c:ext>
              </c:extLst>
            </c:dLbl>
            <c:dLbl>
              <c:idx val="2"/>
              <c:layout>
                <c:manualLayout>
                  <c:x val="3.8330618932318258E-17"/>
                  <c:y val="-2.6509209512167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B04-4EFD-83B4-A07FCE9CA7E4}"/>
                </c:ext>
              </c:extLst>
            </c:dLbl>
            <c:dLbl>
              <c:idx val="3"/>
              <c:layout>
                <c:manualLayout>
                  <c:x val="0"/>
                  <c:y val="-2.1244838821513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B04-4EFD-83B4-A07FCE9CA7E4}"/>
                </c:ext>
              </c:extLst>
            </c:dLbl>
            <c:dLbl>
              <c:idx val="4"/>
              <c:layout>
                <c:manualLayout>
                  <c:x val="0"/>
                  <c:y val="-1.59336291161352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B04-4EFD-83B4-A07FCE9CA7E4}"/>
                </c:ext>
              </c:extLst>
            </c:dLbl>
            <c:dLbl>
              <c:idx val="5"/>
              <c:layout>
                <c:manualLayout>
                  <c:x val="-7.6661237864636516E-17"/>
                  <c:y val="-2.124483882151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B04-4EFD-83B4-A07FCE9CA7E4}"/>
                </c:ext>
              </c:extLst>
            </c:dLbl>
            <c:dLbl>
              <c:idx val="6"/>
              <c:layout>
                <c:manualLayout>
                  <c:x val="-7.6661237864636516E-17"/>
                  <c:y val="-1.0622419410756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B04-4EFD-83B4-A07FCE9CA7E4}"/>
                </c:ext>
              </c:extLst>
            </c:dLbl>
            <c:dLbl>
              <c:idx val="8"/>
              <c:layout>
                <c:manualLayout>
                  <c:x val="-1.5332247572927303E-16"/>
                  <c:y val="-1.5933629116135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B04-4EFD-83B4-A07FCE9CA7E4}"/>
                </c:ext>
              </c:extLst>
            </c:dLbl>
            <c:dLbl>
              <c:idx val="9"/>
              <c:layout>
                <c:manualLayout>
                  <c:x val="0"/>
                  <c:y val="-1.5933629116135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B04-4EFD-83B4-A07FCE9CA7E4}"/>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PFM'!$G$8:$G$17</c:f>
              <c:numCache>
                <c:formatCode>#,##0.00</c:formatCode>
                <c:ptCount val="10"/>
                <c:pt idx="0">
                  <c:v>0.44149775700999999</c:v>
                </c:pt>
                <c:pt idx="1">
                  <c:v>0.37405985317000001</c:v>
                </c:pt>
                <c:pt idx="2">
                  <c:v>0.33243594187000003</c:v>
                </c:pt>
                <c:pt idx="3">
                  <c:v>0.31383572982999997</c:v>
                </c:pt>
                <c:pt idx="4">
                  <c:v>0.41084515089000001</c:v>
                </c:pt>
                <c:pt idx="5">
                  <c:v>0.38646759855000001</c:v>
                </c:pt>
                <c:pt idx="6">
                  <c:v>0.32764308647000001</c:v>
                </c:pt>
                <c:pt idx="7">
                  <c:v>0.30702889081000001</c:v>
                </c:pt>
                <c:pt idx="8">
                  <c:v>0.25958073283999999</c:v>
                </c:pt>
                <c:pt idx="9">
                  <c:v>0.236083499</c:v>
                </c:pt>
              </c:numCache>
            </c:numRef>
          </c:val>
          <c:extLst>
            <c:ext xmlns:c16="http://schemas.microsoft.com/office/drawing/2014/chart" uri="{C3380CC4-5D6E-409C-BE32-E72D297353CC}">
              <c16:uniqueId val="{0000001B-AB04-4EFD-83B4-A07FCE9CA7E4}"/>
            </c:ext>
          </c:extLst>
        </c:ser>
        <c:dLbls>
          <c:showLegendKey val="0"/>
          <c:showVal val="0"/>
          <c:showCatName val="0"/>
          <c:showSerName val="0"/>
          <c:showPercent val="0"/>
          <c:showBubbleSize val="0"/>
        </c:dLbls>
        <c:gapWidth val="150"/>
        <c:overlap val="100"/>
        <c:axId val="367160400"/>
        <c:axId val="367160816"/>
      </c:barChart>
      <c:lineChart>
        <c:grouping val="standard"/>
        <c:varyColors val="0"/>
        <c:ser>
          <c:idx val="4"/>
          <c:order val="4"/>
          <c:tx>
            <c:strRef>
              <c:f>'Dug vremenska serija (4) za PFM'!$I$6:$I$7</c:f>
              <c:strCache>
                <c:ptCount val="2"/>
                <c:pt idx="0">
                  <c:v>ЈАВНИ ДУГ/БДП (%, СЕКТОР ДРЖАВЕ)</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7"/>
              <c:layout>
                <c:manualLayout>
                  <c:x val="-3.7313811533801325E-2"/>
                  <c:y val="-8.26509186351706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B04-4EFD-83B4-A07FCE9CA7E4}"/>
                </c:ext>
              </c:extLst>
            </c:dLbl>
            <c:dLbl>
              <c:idx val="8"/>
              <c:layout>
                <c:manualLayout>
                  <c:x val="-3.7414353948201036E-2"/>
                  <c:y val="3.6452045003929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B04-4EFD-83B4-A07FCE9CA7E4}"/>
                </c:ext>
              </c:extLst>
            </c:dLbl>
            <c:dLbl>
              <c:idx val="9"/>
              <c:layout>
                <c:manualLayout>
                  <c:x val="-3.8442502809322369E-2"/>
                  <c:y val="-4.39113474810392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B04-4EFD-83B4-A07FCE9CA7E4}"/>
                </c:ext>
              </c:extLst>
            </c:dLbl>
            <c:numFmt formatCode="0.0%" sourceLinked="0"/>
            <c:spPr>
              <a:noFill/>
              <a:ln>
                <a:noFill/>
              </a:ln>
              <a:effectLst/>
            </c:spPr>
            <c:txPr>
              <a:bodyPr rot="0" spcFirstLastPara="1" vertOverflow="ellipsis" vert="horz" wrap="square" anchor="ctr" anchorCtr="1"/>
              <a:lstStyle/>
              <a:p>
                <a:pPr>
                  <a:defRPr sz="700" b="1"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accent4"/>
                      </a:solidFill>
                      <a:round/>
                    </a:ln>
                    <a:effectLst/>
                  </c:spPr>
                </c15:leaderLines>
              </c:ext>
            </c:extLst>
          </c:dLbls>
          <c:cat>
            <c:numRef>
              <c:f>'Dug vremenska serija (4) za PFM'!$B$8:$B$17</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'Dug vremenska serija (4) za PFM'!$I$8:$I$17</c:f>
              <c:numCache>
                <c:formatCode>#,##0.0</c:formatCode>
                <c:ptCount val="10"/>
                <c:pt idx="0">
                  <c:v>0.68369824670854173</c:v>
                </c:pt>
                <c:pt idx="1">
                  <c:v>0.66204612229090065</c:v>
                </c:pt>
                <c:pt idx="2">
                  <c:v>0.56328463654534444</c:v>
                </c:pt>
                <c:pt idx="3">
                  <c:v>0.52142562046652274</c:v>
                </c:pt>
                <c:pt idx="4">
                  <c:v>0.50517490084333694</c:v>
                </c:pt>
                <c:pt idx="5">
                  <c:v>0.55189879391575414</c:v>
                </c:pt>
                <c:pt idx="6">
                  <c:v>0.5446703770751895</c:v>
                </c:pt>
                <c:pt idx="7">
                  <c:v>0.52891851849050486</c:v>
                </c:pt>
                <c:pt idx="8">
                  <c:v>0.48385208957561815</c:v>
                </c:pt>
                <c:pt idx="9">
                  <c:v>0.46947212861931814</c:v>
                </c:pt>
              </c:numCache>
            </c:numRef>
          </c:val>
          <c:smooth val="0"/>
          <c:extLst>
            <c:ext xmlns:c16="http://schemas.microsoft.com/office/drawing/2014/chart" uri="{C3380CC4-5D6E-409C-BE32-E72D297353CC}">
              <c16:uniqueId val="{0000001F-AB04-4EFD-83B4-A07FCE9CA7E4}"/>
            </c:ext>
          </c:extLst>
        </c:ser>
        <c:dLbls>
          <c:showLegendKey val="0"/>
          <c:showVal val="0"/>
          <c:showCatName val="0"/>
          <c:showSerName val="0"/>
          <c:showPercent val="0"/>
          <c:showBubbleSize val="0"/>
        </c:dLbls>
        <c:marker val="1"/>
        <c:smooth val="0"/>
        <c:axId val="784960704"/>
        <c:axId val="784960288"/>
      </c:lineChart>
      <c:catAx>
        <c:axId val="367160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crossAx val="367160816"/>
        <c:crosses val="autoZero"/>
        <c:auto val="1"/>
        <c:lblAlgn val="ctr"/>
        <c:lblOffset val="100"/>
        <c:noMultiLvlLbl val="0"/>
      </c:catAx>
      <c:valAx>
        <c:axId val="367160816"/>
        <c:scaling>
          <c:orientation val="minMax"/>
        </c:scaling>
        <c:delete val="0"/>
        <c:axPos val="l"/>
        <c:title>
          <c:tx>
            <c:rich>
              <a:bodyPr rot="-540000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r>
                  <a:rPr lang="sr-Cyrl-RS"/>
                  <a:t>у милијардама </a:t>
                </a:r>
                <a:r>
                  <a:rPr lang="en-US"/>
                  <a:t>EUR</a:t>
                </a:r>
              </a:p>
            </c:rich>
          </c:tx>
          <c:layout>
            <c:manualLayout>
              <c:xMode val="edge"/>
              <c:yMode val="edge"/>
              <c:x val="8.6410739445847862E-3"/>
              <c:y val="0.29931176579244367"/>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crossAx val="367160400"/>
        <c:crosses val="autoZero"/>
        <c:crossBetween val="between"/>
      </c:valAx>
      <c:valAx>
        <c:axId val="784960288"/>
        <c:scaling>
          <c:orientation val="minMax"/>
          <c:max val="0.72000000000000008"/>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crossAx val="784960704"/>
        <c:crosses val="max"/>
        <c:crossBetween val="between"/>
      </c:valAx>
      <c:catAx>
        <c:axId val="784960704"/>
        <c:scaling>
          <c:orientation val="minMax"/>
        </c:scaling>
        <c:delete val="1"/>
        <c:axPos val="b"/>
        <c:numFmt formatCode="General" sourceLinked="1"/>
        <c:majorTickMark val="out"/>
        <c:minorTickMark val="none"/>
        <c:tickLblPos val="nextTo"/>
        <c:crossAx val="784960288"/>
        <c:crosses val="autoZero"/>
        <c:auto val="1"/>
        <c:lblAlgn val="ctr"/>
        <c:lblOffset val="100"/>
        <c:noMultiLvlLbl val="0"/>
      </c:catAx>
      <c:spPr>
        <a:pattFill prst="smGrid">
          <a:fgClr>
            <a:srgbClr val="000000">
              <a:alpha val="0"/>
            </a:srgbClr>
          </a:fgClr>
          <a:bgClr>
            <a:srgbClr val="FFFFFF"/>
          </a:bgClr>
        </a:pattFill>
        <a:ln w="25400">
          <a:noFill/>
        </a:ln>
        <a:effectLst/>
      </c:spPr>
    </c:plotArea>
    <c:legend>
      <c:legendPos val="b"/>
      <c:layout>
        <c:manualLayout>
          <c:xMode val="edge"/>
          <c:yMode val="edge"/>
          <c:x val="1.741694989584476E-2"/>
          <c:y val="0.83606786423835555"/>
          <c:w val="0.97779190878193178"/>
          <c:h val="0.163932135761644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chemeClr val="tx1">
              <a:lumMod val="85000"/>
              <a:lumOff val="15000"/>
            </a:schemeClr>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Sheet1!$D$6</c:f>
              <c:strCache>
                <c:ptCount val="1"/>
                <c:pt idx="0">
                  <c:v>Камате / БДП</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Sheet1!$E$5:$N$5</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Sheet1!$E$6:$N$6</c:f>
              <c:numCache>
                <c:formatCode>0.0%</c:formatCode>
                <c:ptCount val="10"/>
                <c:pt idx="0">
                  <c:v>2.7990550397444587E-2</c:v>
                </c:pt>
                <c:pt idx="1">
                  <c:v>2.7249413666221977E-2</c:v>
                </c:pt>
                <c:pt idx="2">
                  <c:v>2.3823830470025145E-2</c:v>
                </c:pt>
                <c:pt idx="3">
                  <c:v>2.0108087635044684E-2</c:v>
                </c:pt>
                <c:pt idx="4">
                  <c:v>1.8834461390554887E-2</c:v>
                </c:pt>
                <c:pt idx="5">
                  <c:v>1.872575521352083E-2</c:v>
                </c:pt>
                <c:pt idx="6">
                  <c:v>1.5647867142298315E-2</c:v>
                </c:pt>
                <c:pt idx="7">
                  <c:v>1.4097596539169031E-2</c:v>
                </c:pt>
                <c:pt idx="8">
                  <c:v>1.660528247489975E-2</c:v>
                </c:pt>
                <c:pt idx="9">
                  <c:v>1.8209074321543603E-2</c:v>
                </c:pt>
              </c:numCache>
            </c:numRef>
          </c:val>
          <c:smooth val="0"/>
          <c:extLst>
            <c:ext xmlns:c16="http://schemas.microsoft.com/office/drawing/2014/chart" uri="{C3380CC4-5D6E-409C-BE32-E72D297353CC}">
              <c16:uniqueId val="{00000000-F207-477A-9435-0C7607621F6F}"/>
            </c:ext>
          </c:extLst>
        </c:ser>
        <c:ser>
          <c:idx val="1"/>
          <c:order val="1"/>
          <c:tx>
            <c:strRef>
              <c:f>Sheet1!$D$7</c:f>
              <c:strCache>
                <c:ptCount val="1"/>
                <c:pt idx="0">
                  <c:v>Просечно пондерисана каматна стопа</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Sheet1!$E$5:$N$5</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Sheet1!$E$7:$N$7</c:f>
              <c:numCache>
                <c:formatCode>0.00%</c:formatCode>
                <c:ptCount val="10"/>
                <c:pt idx="0">
                  <c:v>5.4100000000000002E-2</c:v>
                </c:pt>
                <c:pt idx="1">
                  <c:v>4.4900000000000002E-2</c:v>
                </c:pt>
                <c:pt idx="2">
                  <c:v>0.04</c:v>
                </c:pt>
                <c:pt idx="3">
                  <c:v>3.6499999999999998E-2</c:v>
                </c:pt>
                <c:pt idx="4">
                  <c:v>3.27E-2</c:v>
                </c:pt>
                <c:pt idx="5">
                  <c:v>2.905432238097929E-2</c:v>
                </c:pt>
                <c:pt idx="6">
                  <c:v>2.5295167514117759E-2</c:v>
                </c:pt>
                <c:pt idx="7">
                  <c:v>2.845292462825412E-2</c:v>
                </c:pt>
                <c:pt idx="8">
                  <c:v>3.6359058173754184E-2</c:v>
                </c:pt>
                <c:pt idx="9">
                  <c:v>3.6779558454226279E-2</c:v>
                </c:pt>
              </c:numCache>
            </c:numRef>
          </c:val>
          <c:smooth val="0"/>
          <c:extLst>
            <c:ext xmlns:c16="http://schemas.microsoft.com/office/drawing/2014/chart" uri="{C3380CC4-5D6E-409C-BE32-E72D297353CC}">
              <c16:uniqueId val="{00000001-F207-477A-9435-0C7607621F6F}"/>
            </c:ext>
          </c:extLst>
        </c:ser>
        <c:dLbls>
          <c:showLegendKey val="0"/>
          <c:showVal val="0"/>
          <c:showCatName val="0"/>
          <c:showSerName val="0"/>
          <c:showPercent val="0"/>
          <c:showBubbleSize val="0"/>
        </c:dLbls>
        <c:smooth val="0"/>
        <c:axId val="1191741823"/>
        <c:axId val="860082576"/>
      </c:lineChart>
      <c:catAx>
        <c:axId val="1191741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0082576"/>
        <c:crosses val="autoZero"/>
        <c:auto val="1"/>
        <c:lblAlgn val="ctr"/>
        <c:lblOffset val="100"/>
        <c:noMultiLvlLbl val="0"/>
      </c:catAx>
      <c:valAx>
        <c:axId val="860082576"/>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1741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r-Cyrl-RS"/>
              <a:t>Сертификација службеника за јавне набавке</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clustered"/>
        <c:varyColors val="0"/>
        <c:ser>
          <c:idx val="0"/>
          <c:order val="0"/>
          <c:tx>
            <c:strRef>
              <c:f>Sheet1!$B$1</c:f>
              <c:strCache>
                <c:ptCount val="1"/>
                <c:pt idx="0">
                  <c:v>Успешност (проценат)</c:v>
                </c:pt>
              </c:strCache>
            </c:strRef>
          </c:tx>
          <c:spPr>
            <a:solidFill>
              <a:schemeClr val="accent1"/>
            </a:solidFill>
            <a:ln>
              <a:noFill/>
            </a:ln>
            <a:effectLst/>
          </c:spPr>
          <c:invertIfNegative val="0"/>
          <c:dLbls>
            <c:dLbl>
              <c:idx val="0"/>
              <c:tx>
                <c:rich>
                  <a:bodyPr/>
                  <a:lstStyle/>
                  <a:p>
                    <a:r>
                      <a:rPr lang="en-US"/>
                      <a:t>53.59%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78-40A2-BDC4-69FD02B38C44}"/>
                </c:ext>
              </c:extLst>
            </c:dLbl>
            <c:dLbl>
              <c:idx val="1"/>
              <c:tx>
                <c:rich>
                  <a:bodyPr/>
                  <a:lstStyle/>
                  <a:p>
                    <a:r>
                      <a:rPr lang="en-US"/>
                      <a:t>50.55%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78-40A2-BDC4-69FD02B38C44}"/>
                </c:ext>
              </c:extLst>
            </c:dLbl>
            <c:dLbl>
              <c:idx val="2"/>
              <c:tx>
                <c:rich>
                  <a:bodyPr/>
                  <a:lstStyle/>
                  <a:p>
                    <a:r>
                      <a:rPr lang="en-US"/>
                      <a:t>48.5%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78-40A2-BDC4-69FD02B38C44}"/>
                </c:ext>
              </c:extLst>
            </c:dLbl>
            <c:dLbl>
              <c:idx val="3"/>
              <c:tx>
                <c:rich>
                  <a:bodyPr/>
                  <a:lstStyle/>
                  <a:p>
                    <a:r>
                      <a:rPr lang="en-US"/>
                      <a:t>59%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78-40A2-BDC4-69FD02B38C44}"/>
                </c:ext>
              </c:extLst>
            </c:dLbl>
            <c:dLbl>
              <c:idx val="4"/>
              <c:tx>
                <c:rich>
                  <a:bodyPr/>
                  <a:lstStyle/>
                  <a:p>
                    <a:r>
                      <a:rPr lang="en-US"/>
                      <a:t>43.2%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878-40A2-BDC4-69FD02B38C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2021</c:v>
                </c:pt>
                <c:pt idx="1">
                  <c:v>2022</c:v>
                </c:pt>
                <c:pt idx="2">
                  <c:v>2023</c:v>
                </c:pt>
                <c:pt idx="3">
                  <c:v>2024</c:v>
                </c:pt>
                <c:pt idx="4">
                  <c:v>2025</c:v>
                </c:pt>
              </c:numCache>
            </c:numRef>
          </c:cat>
          <c:val>
            <c:numRef>
              <c:f>Sheet1!$B$2:$B$6</c:f>
              <c:numCache>
                <c:formatCode>General</c:formatCode>
                <c:ptCount val="5"/>
                <c:pt idx="0">
                  <c:v>53.39</c:v>
                </c:pt>
                <c:pt idx="1">
                  <c:v>50.5</c:v>
                </c:pt>
                <c:pt idx="2" formatCode="0.00%">
                  <c:v>48.5</c:v>
                </c:pt>
                <c:pt idx="3" formatCode="0%">
                  <c:v>59</c:v>
                </c:pt>
                <c:pt idx="4">
                  <c:v>43.2</c:v>
                </c:pt>
              </c:numCache>
            </c:numRef>
          </c:val>
          <c:extLst>
            <c:ext xmlns:c16="http://schemas.microsoft.com/office/drawing/2014/chart" uri="{C3380CC4-5D6E-409C-BE32-E72D297353CC}">
              <c16:uniqueId val="{00000005-3878-40A2-BDC4-69FD02B38C44}"/>
            </c:ext>
          </c:extLst>
        </c:ser>
        <c:ser>
          <c:idx val="1"/>
          <c:order val="1"/>
          <c:tx>
            <c:strRef>
              <c:f>Sheet1!$C$1</c:f>
              <c:strCache>
                <c:ptCount val="1"/>
                <c:pt idx="0">
                  <c:v>Број организованих испита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2021</c:v>
                </c:pt>
                <c:pt idx="1">
                  <c:v>2022</c:v>
                </c:pt>
                <c:pt idx="2">
                  <c:v>2023</c:v>
                </c:pt>
                <c:pt idx="3">
                  <c:v>2024</c:v>
                </c:pt>
                <c:pt idx="4">
                  <c:v>2025</c:v>
                </c:pt>
              </c:numCache>
            </c:numRef>
          </c:cat>
          <c:val>
            <c:numRef>
              <c:f>Sheet1!$C$2:$C$6</c:f>
              <c:numCache>
                <c:formatCode>General</c:formatCode>
                <c:ptCount val="5"/>
                <c:pt idx="0">
                  <c:v>18</c:v>
                </c:pt>
                <c:pt idx="1">
                  <c:v>22</c:v>
                </c:pt>
                <c:pt idx="2">
                  <c:v>22</c:v>
                </c:pt>
                <c:pt idx="3">
                  <c:v>23</c:v>
                </c:pt>
                <c:pt idx="4">
                  <c:v>23</c:v>
                </c:pt>
              </c:numCache>
            </c:numRef>
          </c:val>
          <c:extLst>
            <c:ext xmlns:c16="http://schemas.microsoft.com/office/drawing/2014/chart" uri="{C3380CC4-5D6E-409C-BE32-E72D297353CC}">
              <c16:uniqueId val="{00000006-3878-40A2-BDC4-69FD02B38C44}"/>
            </c:ext>
          </c:extLst>
        </c:ser>
        <c:ser>
          <c:idx val="2"/>
          <c:order val="2"/>
          <c:tx>
            <c:strRef>
              <c:f>Sheet1!$D$1</c:f>
              <c:strCache>
                <c:ptCount val="1"/>
                <c:pt idx="0">
                  <c:v>Број сертификованих службеника за јавне набавке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2021</c:v>
                </c:pt>
                <c:pt idx="1">
                  <c:v>2022</c:v>
                </c:pt>
                <c:pt idx="2">
                  <c:v>2023</c:v>
                </c:pt>
                <c:pt idx="3">
                  <c:v>2024</c:v>
                </c:pt>
                <c:pt idx="4">
                  <c:v>2025</c:v>
                </c:pt>
              </c:numCache>
            </c:numRef>
          </c:cat>
          <c:val>
            <c:numRef>
              <c:f>Sheet1!$D$2:$D$6</c:f>
              <c:numCache>
                <c:formatCode>General</c:formatCode>
                <c:ptCount val="5"/>
                <c:pt idx="0">
                  <c:v>118</c:v>
                </c:pt>
                <c:pt idx="1">
                  <c:v>181</c:v>
                </c:pt>
                <c:pt idx="2">
                  <c:v>205</c:v>
                </c:pt>
                <c:pt idx="3">
                  <c:v>289</c:v>
                </c:pt>
                <c:pt idx="4">
                  <c:v>261</c:v>
                </c:pt>
              </c:numCache>
            </c:numRef>
          </c:val>
          <c:extLst>
            <c:ext xmlns:c16="http://schemas.microsoft.com/office/drawing/2014/chart" uri="{C3380CC4-5D6E-409C-BE32-E72D297353CC}">
              <c16:uniqueId val="{00000007-3878-40A2-BDC4-69FD02B38C44}"/>
            </c:ext>
          </c:extLst>
        </c:ser>
        <c:dLbls>
          <c:showLegendKey val="0"/>
          <c:showVal val="0"/>
          <c:showCatName val="0"/>
          <c:showSerName val="0"/>
          <c:showPercent val="0"/>
          <c:showBubbleSize val="0"/>
        </c:dLbls>
        <c:gapWidth val="182"/>
        <c:axId val="765441887"/>
        <c:axId val="760938527"/>
      </c:barChart>
      <c:catAx>
        <c:axId val="7654418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0938527"/>
        <c:crosses val="autoZero"/>
        <c:auto val="1"/>
        <c:lblAlgn val="ctr"/>
        <c:lblOffset val="100"/>
        <c:noMultiLvlLbl val="0"/>
      </c:catAx>
      <c:valAx>
        <c:axId val="76093852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54418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Sheet1!$B$40</c:f>
              <c:strCache>
                <c:ptCount val="1"/>
                <c:pt idx="0">
                  <c:v>Број планираних надзора</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Sheet1!$C$39:$F$39</c:f>
              <c:numCache>
                <c:formatCode>General</c:formatCode>
                <c:ptCount val="4"/>
                <c:pt idx="0">
                  <c:v>2021</c:v>
                </c:pt>
                <c:pt idx="1">
                  <c:v>2022</c:v>
                </c:pt>
                <c:pt idx="2">
                  <c:v>2023</c:v>
                </c:pt>
                <c:pt idx="3">
                  <c:v>2024</c:v>
                </c:pt>
              </c:numCache>
            </c:numRef>
          </c:cat>
          <c:val>
            <c:numRef>
              <c:f>Sheet1!$C$40:$F$40</c:f>
              <c:numCache>
                <c:formatCode>General</c:formatCode>
                <c:ptCount val="4"/>
                <c:pt idx="0">
                  <c:v>50</c:v>
                </c:pt>
                <c:pt idx="1">
                  <c:v>52</c:v>
                </c:pt>
                <c:pt idx="2">
                  <c:v>55</c:v>
                </c:pt>
                <c:pt idx="3">
                  <c:v>80</c:v>
                </c:pt>
              </c:numCache>
            </c:numRef>
          </c:val>
          <c:extLst>
            <c:ext xmlns:c16="http://schemas.microsoft.com/office/drawing/2014/chart" uri="{C3380CC4-5D6E-409C-BE32-E72D297353CC}">
              <c16:uniqueId val="{00000000-240F-4747-988C-DBF7827A4E46}"/>
            </c:ext>
          </c:extLst>
        </c:ser>
        <c:ser>
          <c:idx val="1"/>
          <c:order val="1"/>
          <c:tx>
            <c:strRef>
              <c:f>Sheet1!$B$41</c:f>
              <c:strCache>
                <c:ptCount val="1"/>
                <c:pt idx="0">
                  <c:v>Број извршених надзора</c:v>
                </c:pt>
              </c:strCache>
            </c:strRef>
          </c:tx>
          <c:spPr>
            <a:solidFill>
              <a:srgbClr val="006600"/>
            </a:solidFill>
            <a:ln>
              <a:solidFill>
                <a:schemeClr val="accent1"/>
              </a:solidFill>
            </a:ln>
            <a:effectLst>
              <a:innerShdw blurRad="63500" dist="50800" dir="16200000">
                <a:prstClr val="black">
                  <a:alpha val="50000"/>
                </a:prstClr>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Sheet1!$C$39:$F$39</c:f>
              <c:numCache>
                <c:formatCode>General</c:formatCode>
                <c:ptCount val="4"/>
                <c:pt idx="0">
                  <c:v>2021</c:v>
                </c:pt>
                <c:pt idx="1">
                  <c:v>2022</c:v>
                </c:pt>
                <c:pt idx="2">
                  <c:v>2023</c:v>
                </c:pt>
                <c:pt idx="3">
                  <c:v>2024</c:v>
                </c:pt>
              </c:numCache>
            </c:numRef>
          </c:cat>
          <c:val>
            <c:numRef>
              <c:f>Sheet1!$C$41:$F$41</c:f>
              <c:numCache>
                <c:formatCode>General</c:formatCode>
                <c:ptCount val="4"/>
                <c:pt idx="0">
                  <c:v>67</c:v>
                </c:pt>
                <c:pt idx="1">
                  <c:v>127</c:v>
                </c:pt>
                <c:pt idx="2">
                  <c:v>190</c:v>
                </c:pt>
                <c:pt idx="3">
                  <c:v>218</c:v>
                </c:pt>
              </c:numCache>
            </c:numRef>
          </c:val>
          <c:extLst>
            <c:ext xmlns:c16="http://schemas.microsoft.com/office/drawing/2014/chart" uri="{C3380CC4-5D6E-409C-BE32-E72D297353CC}">
              <c16:uniqueId val="{00000001-240F-4747-988C-DBF7827A4E46}"/>
            </c:ext>
          </c:extLst>
        </c:ser>
        <c:dLbls>
          <c:showLegendKey val="0"/>
          <c:showVal val="0"/>
          <c:showCatName val="0"/>
          <c:showSerName val="0"/>
          <c:showPercent val="0"/>
          <c:showBubbleSize val="0"/>
        </c:dLbls>
        <c:gapWidth val="199"/>
        <c:axId val="622924639"/>
        <c:axId val="622925887"/>
      </c:barChart>
      <c:catAx>
        <c:axId val="622924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22925887"/>
        <c:crosses val="autoZero"/>
        <c:auto val="1"/>
        <c:lblAlgn val="ctr"/>
        <c:lblOffset val="100"/>
        <c:noMultiLvlLbl val="0"/>
      </c:catAx>
      <c:valAx>
        <c:axId val="622925887"/>
        <c:scaling>
          <c:orientation val="minMax"/>
        </c:scaling>
        <c:delete val="1"/>
        <c:axPos val="l"/>
        <c:numFmt formatCode="General" sourceLinked="1"/>
        <c:majorTickMark val="none"/>
        <c:minorTickMark val="none"/>
        <c:tickLblPos val="nextTo"/>
        <c:crossAx val="6229246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3175" cap="flat" cmpd="sng" algn="ctr">
      <a:solidFill>
        <a:srgbClr val="0070C0"/>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0.5375</cdr:x>
      <cdr:y>0.91146</cdr:y>
    </cdr:from>
    <cdr:to>
      <cdr:x>0.9875</cdr:x>
      <cdr:y>0.96007</cdr:y>
    </cdr:to>
    <cdr:sp macro="" textlink="">
      <cdr:nvSpPr>
        <cdr:cNvPr id="2" name="TextBox 1">
          <a:extLst xmlns:a="http://schemas.openxmlformats.org/drawingml/2006/main">
            <a:ext uri="{FF2B5EF4-FFF2-40B4-BE49-F238E27FC236}">
              <a16:creationId xmlns:a16="http://schemas.microsoft.com/office/drawing/2014/main" id="{01CDEAA4-B86F-1BCE-643A-43B20D202AD5}"/>
            </a:ext>
          </a:extLst>
        </cdr:cNvPr>
        <cdr:cNvSpPr txBox="1"/>
      </cdr:nvSpPr>
      <cdr:spPr>
        <a:xfrm xmlns:a="http://schemas.openxmlformats.org/drawingml/2006/main">
          <a:off x="2457450" y="2500313"/>
          <a:ext cx="2057400" cy="133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Latn-RS" sz="1100" kern="1200"/>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UJD">
    <a:dk1>
      <a:sysClr val="windowText" lastClr="000000"/>
    </a:dk1>
    <a:lt1>
      <a:sysClr val="window" lastClr="FFFFFF"/>
    </a:lt1>
    <a:dk2>
      <a:srgbClr val="44546A"/>
    </a:dk2>
    <a:lt2>
      <a:srgbClr val="E7E6E6"/>
    </a:lt2>
    <a:accent1>
      <a:srgbClr val="1A4276"/>
    </a:accent1>
    <a:accent2>
      <a:srgbClr val="69693F"/>
    </a:accent2>
    <a:accent3>
      <a:srgbClr val="A5A5A5"/>
    </a:accent3>
    <a:accent4>
      <a:srgbClr val="2953CF"/>
    </a:accent4>
    <a:accent5>
      <a:srgbClr val="C8363E"/>
    </a:accent5>
    <a:accent6>
      <a:srgbClr val="C4C433"/>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9C5615-B3B4-4B7F-A2E6-3FA382EC9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82</Pages>
  <Words>28010</Words>
  <Characters>159662</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 Petrović</dc:creator>
  <cp:keywords/>
  <dc:description/>
  <cp:lastModifiedBy>Snezana Marinovic</cp:lastModifiedBy>
  <cp:revision>11</cp:revision>
  <cp:lastPrinted>2026-05-15T07:08:00Z</cp:lastPrinted>
  <dcterms:created xsi:type="dcterms:W3CDTF">2026-05-14T05:32:00Z</dcterms:created>
  <dcterms:modified xsi:type="dcterms:W3CDTF">2026-05-15T07:08:00Z</dcterms:modified>
</cp:coreProperties>
</file>